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Model 2 — Turbofan RUL Prediction</w:t>
      </w:r>
    </w:p>
    <w:p>
      <w:pPr>
        <w:spacing w:after="300"/>
      </w:pPr>
      <w:r>
        <w:rPr>
          <w:i/>
          <w:iCs/>
          <w:color w:val="555555"/>
          <w:sz w:val="24"/>
          <w:szCs w:val="24"/>
        </w:rPr>
        <w:t xml:space="preserve">Dataset Summary, Model Integration &amp; Inference Pipeline Documentation</w:t>
      </w:r>
    </w:p>
    <w:p>
      <w:pPr>
        <w:pStyle w:val="Heading1"/>
        <w:spacing w:after="120" w:before="300"/>
      </w:pPr>
      <w:r>
        <w:t xml:space="preserve">1. Purpose &amp; Rationale</w:t>
      </w:r>
    </w:p>
    <w:p>
      <w:pPr>
        <w:spacing w:after="140"/>
      </w:pPr>
      <w:r>
        <w:t xml:space="preserve">C-MAPSS provides run-to-failure engine sensor data with ground-truth Remaining Useful Life (RUL) labels, letting us build and validate the full RUL prediction pipeline — windowing, feature engineering, XGBoost regression, and confidence calibration — on a trusted, labeled benchmark before applying the same methodology to piston-engine data, which lacks this kind of labeled, full-lifecycle dataset.</w:t>
      </w:r>
    </w:p>
    <w:p>
      <w:pPr>
        <w:spacing w:after="140"/>
      </w:pPr>
      <w:r>
        <w:t xml:space="preserve">In short: C-MAPSS proves the approach works end-to-end. The piston-engine adaptation is a later phase that reuses this validated pipeline rather than starting from scratch.</w:t>
      </w:r>
    </w:p>
    <w:p>
      <w:pPr>
        <w:spacing w:after="140"/>
      </w:pPr>
      <w:r>
        <w:t xml:space="preserve">Rather than committing to a single algorithm upfront, multiple modeling approaches — XGBoost, a CNN-LSTM sequence model, and an XGBoost+CNN-LSTM ensemble — were trained and benchmarked on the same data and features, and the best-performing approach was selected for production (see Section 5).</w:t>
      </w:r>
    </w:p>
    <w:p>
      <w:pPr>
        <w:pStyle w:val="Heading1"/>
        <w:spacing w:after="120" w:before="300"/>
      </w:pPr>
      <w:r>
        <w:t xml:space="preserve">2. Dataset Actually Used — C-MAPSS (Combined FD001–FD004)</w:t>
      </w:r>
    </w:p>
    <w:p>
      <w:pPr>
        <w:spacing w:after="140"/>
      </w:pPr>
      <w:r>
        <w:t xml:space="preserve">Corrected, verified statistics for the dataset as merged and used in training (quotable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500"/>
        <w:gridCol w:w="3900"/>
      </w:tblGrid>
      <w:tr>
        <w:trPr>
          <w:tblHeader/>
        </w:trPr>
        <w:tc>
          <w:tcPr>
            <w:tcW w:type="dxa" w:w="4500"/>
            <w:shd w:fill="1F4E79" w:val="clear"/>
            <w:tcMar>
              <w:top w:type="dxa" w:w="80"/>
              <w:left w:type="dxa" w:w="100"/>
              <w:bottom w:type="dxa" w:w="80"/>
              <w:right w:type="dxa" w:w="100"/>
            </w:tcMar>
            <w:vAlign w:val="center"/>
          </w:tcPr>
          <w:p>
            <w:r>
              <w:rPr>
                <w:b/>
                <w:bCs/>
                <w:color w:val="FFFFFF"/>
                <w:sz w:val="19"/>
                <w:szCs w:val="19"/>
              </w:rPr>
              <w:t xml:space="preserve">Metric</w:t>
            </w:r>
          </w:p>
        </w:tc>
        <w:tc>
          <w:tcPr>
            <w:tcW w:type="dxa" w:w="3900"/>
            <w:shd w:fill="1F4E79" w:val="clear"/>
            <w:tcMar>
              <w:top w:type="dxa" w:w="80"/>
              <w:left w:type="dxa" w:w="100"/>
              <w:bottom w:type="dxa" w:w="80"/>
              <w:right w:type="dxa" w:w="100"/>
            </w:tcMar>
            <w:vAlign w:val="center"/>
          </w:tcPr>
          <w:p>
            <w:r>
              <w:rPr>
                <w:b/>
                <w:bCs/>
                <w:color w:val="FFFFFF"/>
                <w:sz w:val="19"/>
                <w:szCs w:val="19"/>
              </w:rPr>
              <w:t xml:space="preserve">Value</w:t>
            </w:r>
          </w:p>
        </w:tc>
      </w:tr>
      <w:tr>
        <w:tc>
          <w:tcPr>
            <w:tcW w:type="dxa" w:w="4500"/>
            <w:tcMar>
              <w:top w:type="dxa" w:w="60"/>
              <w:left w:type="dxa" w:w="100"/>
              <w:bottom w:type="dxa" w:w="60"/>
              <w:right w:type="dxa" w:w="100"/>
            </w:tcMar>
            <w:vAlign w:val="center"/>
          </w:tcPr>
          <w:p>
            <w:r>
              <w:rPr>
                <w:sz w:val="18"/>
                <w:szCs w:val="18"/>
              </w:rPr>
              <w:t xml:space="preserve">Total raw columns per file</w:t>
            </w:r>
          </w:p>
        </w:tc>
        <w:tc>
          <w:tcPr>
            <w:tcW w:type="dxa" w:w="3900"/>
            <w:tcMar>
              <w:top w:type="dxa" w:w="60"/>
              <w:left w:type="dxa" w:w="100"/>
              <w:bottom w:type="dxa" w:w="60"/>
              <w:right w:type="dxa" w:w="100"/>
            </w:tcMar>
            <w:vAlign w:val="center"/>
          </w:tcPr>
          <w:p>
            <w:r>
              <w:rPr>
                <w:sz w:val="18"/>
                <w:szCs w:val="18"/>
              </w:rPr>
              <w:t xml:space="preserve">26 (unit_number, time_cycles, setting_1–3, s_1–s_21)</w:t>
            </w:r>
          </w:p>
        </w:tc>
      </w:tr>
      <w:tr>
        <w:tc>
          <w:tcPr>
            <w:tcW w:type="dxa" w:w="4500"/>
            <w:shd w:fill="F2F6FA" w:val="clear"/>
            <w:tcMar>
              <w:top w:type="dxa" w:w="60"/>
              <w:left w:type="dxa" w:w="100"/>
              <w:bottom w:type="dxa" w:w="60"/>
              <w:right w:type="dxa" w:w="100"/>
            </w:tcMar>
            <w:vAlign w:val="center"/>
          </w:tcPr>
          <w:p>
            <w:r>
              <w:rPr>
                <w:sz w:val="18"/>
                <w:szCs w:val="18"/>
              </w:rPr>
              <w:t xml:space="preserve">Total engines (train)</w:t>
            </w:r>
          </w:p>
        </w:tc>
        <w:tc>
          <w:tcPr>
            <w:tcW w:type="dxa" w:w="3900"/>
            <w:shd w:fill="F2F6FA" w:val="clear"/>
            <w:tcMar>
              <w:top w:type="dxa" w:w="60"/>
              <w:left w:type="dxa" w:w="100"/>
              <w:bottom w:type="dxa" w:w="60"/>
              <w:right w:type="dxa" w:w="100"/>
            </w:tcMar>
            <w:vAlign w:val="center"/>
          </w:tcPr>
          <w:p>
            <w:r>
              <w:rPr>
                <w:sz w:val="18"/>
                <w:szCs w:val="18"/>
              </w:rPr>
              <w:t xml:space="preserve">709</w:t>
            </w:r>
          </w:p>
        </w:tc>
      </w:tr>
      <w:tr>
        <w:tc>
          <w:tcPr>
            <w:tcW w:type="dxa" w:w="4500"/>
            <w:tcMar>
              <w:top w:type="dxa" w:w="60"/>
              <w:left w:type="dxa" w:w="100"/>
              <w:bottom w:type="dxa" w:w="60"/>
              <w:right w:type="dxa" w:w="100"/>
            </w:tcMar>
            <w:vAlign w:val="center"/>
          </w:tcPr>
          <w:p>
            <w:r>
              <w:rPr>
                <w:sz w:val="18"/>
                <w:szCs w:val="18"/>
              </w:rPr>
              <w:t xml:space="preserve">Total engines (test)</w:t>
            </w:r>
          </w:p>
        </w:tc>
        <w:tc>
          <w:tcPr>
            <w:tcW w:type="dxa" w:w="3900"/>
            <w:tcMar>
              <w:top w:type="dxa" w:w="60"/>
              <w:left w:type="dxa" w:w="100"/>
              <w:bottom w:type="dxa" w:w="60"/>
              <w:right w:type="dxa" w:w="100"/>
            </w:tcMar>
            <w:vAlign w:val="center"/>
          </w:tcPr>
          <w:p>
            <w:r>
              <w:rPr>
                <w:sz w:val="18"/>
                <w:szCs w:val="18"/>
              </w:rPr>
              <w:t xml:space="preserve">707</w:t>
            </w:r>
          </w:p>
        </w:tc>
      </w:tr>
      <w:tr>
        <w:tc>
          <w:tcPr>
            <w:tcW w:type="dxa" w:w="4500"/>
            <w:shd w:fill="F2F6FA" w:val="clear"/>
            <w:tcMar>
              <w:top w:type="dxa" w:w="60"/>
              <w:left w:type="dxa" w:w="100"/>
              <w:bottom w:type="dxa" w:w="60"/>
              <w:right w:type="dxa" w:w="100"/>
            </w:tcMar>
            <w:vAlign w:val="center"/>
          </w:tcPr>
          <w:p>
            <w:r>
              <w:rPr>
                <w:sz w:val="18"/>
                <w:szCs w:val="18"/>
              </w:rPr>
              <w:t xml:space="preserve">Total engines (combined)</w:t>
            </w:r>
          </w:p>
        </w:tc>
        <w:tc>
          <w:tcPr>
            <w:tcW w:type="dxa" w:w="3900"/>
            <w:shd w:fill="F2F6FA" w:val="clear"/>
            <w:tcMar>
              <w:top w:type="dxa" w:w="60"/>
              <w:left w:type="dxa" w:w="100"/>
              <w:bottom w:type="dxa" w:w="60"/>
              <w:right w:type="dxa" w:w="100"/>
            </w:tcMar>
            <w:vAlign w:val="center"/>
          </w:tcPr>
          <w:p>
            <w:r>
              <w:rPr>
                <w:sz w:val="18"/>
                <w:szCs w:val="18"/>
              </w:rPr>
              <w:t xml:space="preserve">1,416</w:t>
            </w:r>
          </w:p>
        </w:tc>
      </w:tr>
      <w:tr>
        <w:tc>
          <w:tcPr>
            <w:tcW w:type="dxa" w:w="4500"/>
            <w:tcMar>
              <w:top w:type="dxa" w:w="60"/>
              <w:left w:type="dxa" w:w="100"/>
              <w:bottom w:type="dxa" w:w="60"/>
              <w:right w:type="dxa" w:w="100"/>
            </w:tcMar>
            <w:vAlign w:val="center"/>
          </w:tcPr>
          <w:p>
            <w:r>
              <w:rPr>
                <w:sz w:val="18"/>
                <w:szCs w:val="18"/>
              </w:rPr>
              <w:t xml:space="preserve">Total rows (train)</w:t>
            </w:r>
          </w:p>
        </w:tc>
        <w:tc>
          <w:tcPr>
            <w:tcW w:type="dxa" w:w="3900"/>
            <w:tcMar>
              <w:top w:type="dxa" w:w="60"/>
              <w:left w:type="dxa" w:w="100"/>
              <w:bottom w:type="dxa" w:w="60"/>
              <w:right w:type="dxa" w:w="100"/>
            </w:tcMar>
            <w:vAlign w:val="center"/>
          </w:tcPr>
          <w:p>
            <w:r>
              <w:rPr>
                <w:sz w:val="18"/>
                <w:szCs w:val="18"/>
              </w:rPr>
              <w:t xml:space="preserve">160,359</w:t>
            </w:r>
          </w:p>
        </w:tc>
      </w:tr>
      <w:tr>
        <w:tc>
          <w:tcPr>
            <w:tcW w:type="dxa" w:w="4500"/>
            <w:shd w:fill="F2F6FA" w:val="clear"/>
            <w:tcMar>
              <w:top w:type="dxa" w:w="60"/>
              <w:left w:type="dxa" w:w="100"/>
              <w:bottom w:type="dxa" w:w="60"/>
              <w:right w:type="dxa" w:w="100"/>
            </w:tcMar>
            <w:vAlign w:val="center"/>
          </w:tcPr>
          <w:p>
            <w:r>
              <w:rPr>
                <w:sz w:val="18"/>
                <w:szCs w:val="18"/>
              </w:rPr>
              <w:t xml:space="preserve">Total rows (test)</w:t>
            </w:r>
          </w:p>
        </w:tc>
        <w:tc>
          <w:tcPr>
            <w:tcW w:type="dxa" w:w="3900"/>
            <w:shd w:fill="F2F6FA" w:val="clear"/>
            <w:tcMar>
              <w:top w:type="dxa" w:w="60"/>
              <w:left w:type="dxa" w:w="100"/>
              <w:bottom w:type="dxa" w:w="60"/>
              <w:right w:type="dxa" w:w="100"/>
            </w:tcMar>
            <w:vAlign w:val="center"/>
          </w:tcPr>
          <w:p>
            <w:r>
              <w:rPr>
                <w:sz w:val="18"/>
                <w:szCs w:val="18"/>
              </w:rPr>
              <w:t xml:space="preserve">104,897</w:t>
            </w:r>
          </w:p>
        </w:tc>
      </w:tr>
      <w:tr>
        <w:tc>
          <w:tcPr>
            <w:tcW w:type="dxa" w:w="4500"/>
            <w:tcMar>
              <w:top w:type="dxa" w:w="60"/>
              <w:left w:type="dxa" w:w="100"/>
              <w:bottom w:type="dxa" w:w="60"/>
              <w:right w:type="dxa" w:w="100"/>
            </w:tcMar>
            <w:vAlign w:val="center"/>
          </w:tcPr>
          <w:p>
            <w:r>
              <w:rPr>
                <w:sz w:val="18"/>
                <w:szCs w:val="18"/>
              </w:rPr>
              <w:t xml:space="preserve">Total rows (combined)</w:t>
            </w:r>
          </w:p>
        </w:tc>
        <w:tc>
          <w:tcPr>
            <w:tcW w:type="dxa" w:w="3900"/>
            <w:tcMar>
              <w:top w:type="dxa" w:w="60"/>
              <w:left w:type="dxa" w:w="100"/>
              <w:bottom w:type="dxa" w:w="60"/>
              <w:right w:type="dxa" w:w="100"/>
            </w:tcMar>
            <w:vAlign w:val="center"/>
          </w:tcPr>
          <w:p>
            <w:r>
              <w:rPr>
                <w:sz w:val="18"/>
                <w:szCs w:val="18"/>
              </w:rPr>
              <w:t xml:space="preserve">265,256</w:t>
            </w:r>
          </w:p>
        </w:tc>
      </w:tr>
      <w:tr>
        <w:tc>
          <w:tcPr>
            <w:tcW w:type="dxa" w:w="4500"/>
            <w:shd w:fill="F2F6FA" w:val="clear"/>
            <w:tcMar>
              <w:top w:type="dxa" w:w="60"/>
              <w:left w:type="dxa" w:w="100"/>
              <w:bottom w:type="dxa" w:w="60"/>
              <w:right w:type="dxa" w:w="100"/>
            </w:tcMar>
            <w:vAlign w:val="center"/>
          </w:tcPr>
          <w:p>
            <w:r>
              <w:rPr>
                <w:sz w:val="18"/>
                <w:szCs w:val="18"/>
              </w:rPr>
              <w:t xml:space="preserve">Sensors kept for modeling (merged run)</w:t>
            </w:r>
          </w:p>
        </w:tc>
        <w:tc>
          <w:tcPr>
            <w:tcW w:type="dxa" w:w="3900"/>
            <w:shd w:fill="F2F6FA" w:val="clear"/>
            <w:tcMar>
              <w:top w:type="dxa" w:w="60"/>
              <w:left w:type="dxa" w:w="100"/>
              <w:bottom w:type="dxa" w:w="60"/>
              <w:right w:type="dxa" w:w="100"/>
            </w:tcMar>
            <w:vAlign w:val="center"/>
          </w:tcPr>
          <w:p>
            <w:r>
              <w:rPr>
                <w:sz w:val="18"/>
                <w:szCs w:val="18"/>
              </w:rPr>
              <w:t xml:space="preserve">21 of 21 — none dropped (all sensors retained after merge)</w:t>
            </w:r>
          </w:p>
        </w:tc>
      </w:tr>
      <w:tr>
        <w:tc>
          <w:tcPr>
            <w:tcW w:type="dxa" w:w="4500"/>
            <w:tcMar>
              <w:top w:type="dxa" w:w="60"/>
              <w:left w:type="dxa" w:w="100"/>
              <w:bottom w:type="dxa" w:w="60"/>
              <w:right w:type="dxa" w:w="100"/>
            </w:tcMar>
            <w:vAlign w:val="center"/>
          </w:tcPr>
          <w:p>
            <w:r>
              <w:rPr>
                <w:sz w:val="18"/>
                <w:szCs w:val="18"/>
              </w:rPr>
              <w:t xml:space="preserve">Engineered features fed to XGBoost</w:t>
            </w:r>
          </w:p>
        </w:tc>
        <w:tc>
          <w:tcPr>
            <w:tcW w:type="dxa" w:w="3900"/>
            <w:tcMar>
              <w:top w:type="dxa" w:w="60"/>
              <w:left w:type="dxa" w:w="100"/>
              <w:bottom w:type="dxa" w:w="60"/>
              <w:right w:type="dxa" w:w="100"/>
            </w:tcMar>
            <w:vAlign w:val="center"/>
          </w:tcPr>
          <w:p>
            <w:r>
              <w:rPr>
                <w:sz w:val="18"/>
                <w:szCs w:val="18"/>
              </w:rPr>
              <w:t xml:space="preserve">216 (24 raw columns × 9 window statistics each)</w:t>
            </w:r>
          </w:p>
        </w:tc>
      </w:tr>
    </w:tbl>
    <w:p>
      <w:pPr>
        <w:spacing w:after="200"/>
      </w:pPr>
    </w:p>
    <w:p>
      <w:pPr>
        <w:spacing w:after="140"/>
      </w:pPr>
      <w:r>
        <w:rPr>
          <w:sz w:val="20"/>
          <w:szCs w:val="20"/>
        </w:rPr>
        <w:t xml:space="preserve">All four C-MAPSS sub-datasets (FD001, FD002, FD003, FD004) were combined into a single training corpus so the model learns across varying operating-condition counts (1 vs 6) and fault-mode counts (1 vs 2) rather than being specialized to one regime.</w:t>
      </w:r>
    </w:p>
    <w:p>
      <w:pPr>
        <w:pStyle w:val="Heading1"/>
        <w:spacing w:after="120" w:before="300"/>
      </w:pPr>
      <w:r>
        <w:t xml:space="preserve">3. Files Actually Needed for Inference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000"/>
      </w:tblGrid>
      <w:tr>
        <w:trPr>
          <w:tblHeader/>
        </w:trPr>
        <w:tc>
          <w:tcPr>
            <w:tcW w:type="dxa" w:w="2600"/>
            <w:shd w:fill="1F4E79" w:val="clear"/>
            <w:tcMar>
              <w:top w:type="dxa" w:w="80"/>
              <w:left w:type="dxa" w:w="100"/>
              <w:bottom w:type="dxa" w:w="80"/>
              <w:right w:type="dxa" w:w="100"/>
            </w:tcMar>
            <w:vAlign w:val="center"/>
          </w:tcPr>
          <w:p>
            <w:r>
              <w:rPr>
                <w:b/>
                <w:bCs/>
                <w:color w:val="FFFFFF"/>
                <w:sz w:val="19"/>
                <w:szCs w:val="19"/>
              </w:rPr>
              <w:t xml:space="preserve">File</w:t>
            </w:r>
          </w:p>
        </w:tc>
        <w:tc>
          <w:tcPr>
            <w:tcW w:type="dxa" w:w="1200"/>
            <w:shd w:fill="1F4E79" w:val="clear"/>
            <w:tcMar>
              <w:top w:type="dxa" w:w="80"/>
              <w:left w:type="dxa" w:w="100"/>
              <w:bottom w:type="dxa" w:w="80"/>
              <w:right w:type="dxa" w:w="100"/>
            </w:tcMar>
            <w:vAlign w:val="center"/>
          </w:tcPr>
          <w:p>
            <w:r>
              <w:rPr>
                <w:b/>
                <w:bCs/>
                <w:color w:val="FFFFFF"/>
                <w:sz w:val="19"/>
                <w:szCs w:val="19"/>
              </w:rPr>
              <w:t xml:space="preserve">Needed?</w:t>
            </w:r>
          </w:p>
        </w:tc>
        <w:tc>
          <w:tcPr>
            <w:tcW w:type="dxa" w:w="5000"/>
            <w:shd w:fill="1F4E79" w:val="clear"/>
            <w:tcMar>
              <w:top w:type="dxa" w:w="80"/>
              <w:left w:type="dxa" w:w="100"/>
              <w:bottom w:type="dxa" w:w="80"/>
              <w:right w:type="dxa" w:w="100"/>
            </w:tcMar>
            <w:vAlign w:val="center"/>
          </w:tcPr>
          <w:p>
            <w:r>
              <w:rPr>
                <w:b/>
                <w:bCs/>
                <w:color w:val="FFFFFF"/>
                <w:sz w:val="19"/>
                <w:szCs w:val="19"/>
              </w:rPr>
              <w:t xml:space="preserve">Purpose</w:t>
            </w:r>
          </w:p>
        </w:tc>
      </w:tr>
      <w:tr>
        <w:tc>
          <w:tcPr>
            <w:tcW w:type="dxa" w:w="2600"/>
            <w:tcMar>
              <w:top w:type="dxa" w:w="60"/>
              <w:left w:type="dxa" w:w="100"/>
              <w:bottom w:type="dxa" w:w="60"/>
              <w:right w:type="dxa" w:w="100"/>
            </w:tcMar>
            <w:vAlign w:val="center"/>
          </w:tcPr>
          <w:p>
            <w:r>
              <w:rPr>
                <w:sz w:val="18"/>
                <w:szCs w:val="18"/>
              </w:rPr>
              <w:t xml:space="preserve">xgb_rul_model.json</w:t>
            </w:r>
          </w:p>
        </w:tc>
        <w:tc>
          <w:tcPr>
            <w:tcW w:type="dxa" w:w="1200"/>
            <w:tcMar>
              <w:top w:type="dxa" w:w="60"/>
              <w:left w:type="dxa" w:w="100"/>
              <w:bottom w:type="dxa" w:w="60"/>
              <w:right w:type="dxa" w:w="100"/>
            </w:tcMar>
            <w:vAlign w:val="center"/>
          </w:tcPr>
          <w:p>
            <w:r>
              <w:rPr>
                <w:sz w:val="18"/>
                <w:szCs w:val="18"/>
              </w:rPr>
              <w:t xml:space="preserve">YES</w:t>
            </w:r>
          </w:p>
        </w:tc>
        <w:tc>
          <w:tcPr>
            <w:tcW w:type="dxa" w:w="5000"/>
            <w:tcMar>
              <w:top w:type="dxa" w:w="60"/>
              <w:left w:type="dxa" w:w="100"/>
              <w:bottom w:type="dxa" w:w="60"/>
              <w:right w:type="dxa" w:w="100"/>
            </w:tcMar>
            <w:vAlign w:val="center"/>
          </w:tcPr>
          <w:p>
            <w:r>
              <w:rPr>
                <w:sz w:val="18"/>
                <w:szCs w:val="18"/>
              </w:rPr>
              <w:t xml:space="preserve">The trained XGBoost model that predicts RUL</w:t>
            </w:r>
          </w:p>
        </w:tc>
      </w:tr>
      <w:tr>
        <w:tc>
          <w:tcPr>
            <w:tcW w:type="dxa" w:w="2600"/>
            <w:shd w:fill="F2F6FA" w:val="clear"/>
            <w:tcMar>
              <w:top w:type="dxa" w:w="60"/>
              <w:left w:type="dxa" w:w="100"/>
              <w:bottom w:type="dxa" w:w="60"/>
              <w:right w:type="dxa" w:w="100"/>
            </w:tcMar>
            <w:vAlign w:val="center"/>
          </w:tcPr>
          <w:p>
            <w:r>
              <w:rPr>
                <w:sz w:val="18"/>
                <w:szCs w:val="18"/>
              </w:rPr>
              <w:t xml:space="preserve">condition_scaler.joblib</w:t>
            </w:r>
          </w:p>
        </w:tc>
        <w:tc>
          <w:tcPr>
            <w:tcW w:type="dxa" w:w="1200"/>
            <w:shd w:fill="F2F6FA" w:val="clear"/>
            <w:tcMar>
              <w:top w:type="dxa" w:w="60"/>
              <w:left w:type="dxa" w:w="100"/>
              <w:bottom w:type="dxa" w:w="60"/>
              <w:right w:type="dxa" w:w="100"/>
            </w:tcMar>
            <w:vAlign w:val="center"/>
          </w:tcPr>
          <w:p>
            <w:r>
              <w:rPr>
                <w:sz w:val="18"/>
                <w:szCs w:val="18"/>
              </w:rPr>
              <w:t xml:space="preserve">YES</w:t>
            </w:r>
          </w:p>
        </w:tc>
        <w:tc>
          <w:tcPr>
            <w:tcW w:type="dxa" w:w="5000"/>
            <w:shd w:fill="F2F6FA" w:val="clear"/>
            <w:tcMar>
              <w:top w:type="dxa" w:w="60"/>
              <w:left w:type="dxa" w:w="100"/>
              <w:bottom w:type="dxa" w:w="60"/>
              <w:right w:type="dxa" w:w="100"/>
            </w:tcMar>
            <w:vAlign w:val="center"/>
          </w:tcPr>
          <w:p>
            <w:r>
              <w:rPr>
                <w:sz w:val="18"/>
                <w:szCs w:val="18"/>
              </w:rPr>
              <w:t xml:space="preserve">Scales the engine operating-condition inputs</w:t>
            </w:r>
          </w:p>
        </w:tc>
      </w:tr>
      <w:tr>
        <w:tc>
          <w:tcPr>
            <w:tcW w:type="dxa" w:w="2600"/>
            <w:tcMar>
              <w:top w:type="dxa" w:w="60"/>
              <w:left w:type="dxa" w:w="100"/>
              <w:bottom w:type="dxa" w:w="60"/>
              <w:right w:type="dxa" w:w="100"/>
            </w:tcMar>
            <w:vAlign w:val="center"/>
          </w:tcPr>
          <w:p>
            <w:r>
              <w:rPr>
                <w:sz w:val="18"/>
                <w:szCs w:val="18"/>
              </w:rPr>
              <w:t xml:space="preserve">regime_kmeans.joblib</w:t>
            </w:r>
          </w:p>
        </w:tc>
        <w:tc>
          <w:tcPr>
            <w:tcW w:type="dxa" w:w="1200"/>
            <w:tcMar>
              <w:top w:type="dxa" w:w="60"/>
              <w:left w:type="dxa" w:w="100"/>
              <w:bottom w:type="dxa" w:w="60"/>
              <w:right w:type="dxa" w:w="100"/>
            </w:tcMar>
            <w:vAlign w:val="center"/>
          </w:tcPr>
          <w:p>
            <w:r>
              <w:rPr>
                <w:sz w:val="18"/>
                <w:szCs w:val="18"/>
              </w:rPr>
              <w:t xml:space="preserve">YES</w:t>
            </w:r>
          </w:p>
        </w:tc>
        <w:tc>
          <w:tcPr>
            <w:tcW w:type="dxa" w:w="5000"/>
            <w:tcMar>
              <w:top w:type="dxa" w:w="60"/>
              <w:left w:type="dxa" w:w="100"/>
              <w:bottom w:type="dxa" w:w="60"/>
              <w:right w:type="dxa" w:w="100"/>
            </w:tcMar>
            <w:vAlign w:val="center"/>
          </w:tcPr>
          <w:p>
            <w:r>
              <w:rPr>
                <w:sz w:val="18"/>
                <w:szCs w:val="18"/>
              </w:rPr>
              <w:t xml:space="preserve">Determines the engine's operating regime</w:t>
            </w:r>
          </w:p>
        </w:tc>
      </w:tr>
      <w:tr>
        <w:tc>
          <w:tcPr>
            <w:tcW w:type="dxa" w:w="2600"/>
            <w:shd w:fill="F2F6FA" w:val="clear"/>
            <w:tcMar>
              <w:top w:type="dxa" w:w="60"/>
              <w:left w:type="dxa" w:w="100"/>
              <w:bottom w:type="dxa" w:w="60"/>
              <w:right w:type="dxa" w:w="100"/>
            </w:tcMar>
            <w:vAlign w:val="center"/>
          </w:tcPr>
          <w:p>
            <w:r>
              <w:rPr>
                <w:sz w:val="18"/>
                <w:szCs w:val="18"/>
              </w:rPr>
              <w:t xml:space="preserve">regime_scalers.joblib</w:t>
            </w:r>
          </w:p>
        </w:tc>
        <w:tc>
          <w:tcPr>
            <w:tcW w:type="dxa" w:w="1200"/>
            <w:shd w:fill="F2F6FA" w:val="clear"/>
            <w:tcMar>
              <w:top w:type="dxa" w:w="60"/>
              <w:left w:type="dxa" w:w="100"/>
              <w:bottom w:type="dxa" w:w="60"/>
              <w:right w:type="dxa" w:w="100"/>
            </w:tcMar>
            <w:vAlign w:val="center"/>
          </w:tcPr>
          <w:p>
            <w:r>
              <w:rPr>
                <w:sz w:val="18"/>
                <w:szCs w:val="18"/>
              </w:rPr>
              <w:t xml:space="preserve">YES</w:t>
            </w:r>
          </w:p>
        </w:tc>
        <w:tc>
          <w:tcPr>
            <w:tcW w:type="dxa" w:w="5000"/>
            <w:shd w:fill="F2F6FA" w:val="clear"/>
            <w:tcMar>
              <w:top w:type="dxa" w:w="60"/>
              <w:left w:type="dxa" w:w="100"/>
              <w:bottom w:type="dxa" w:w="60"/>
              <w:right w:type="dxa" w:w="100"/>
            </w:tcMar>
            <w:vAlign w:val="center"/>
          </w:tcPr>
          <w:p>
            <w:r>
              <w:rPr>
                <w:sz w:val="18"/>
                <w:szCs w:val="18"/>
              </w:rPr>
              <w:t xml:space="preserve">Applies the correct sensor scaling for that regime</w:t>
            </w:r>
          </w:p>
        </w:tc>
      </w:tr>
      <w:tr>
        <w:tc>
          <w:tcPr>
            <w:tcW w:type="dxa" w:w="2600"/>
            <w:tcMar>
              <w:top w:type="dxa" w:w="60"/>
              <w:left w:type="dxa" w:w="100"/>
              <w:bottom w:type="dxa" w:w="60"/>
              <w:right w:type="dxa" w:w="100"/>
            </w:tcMar>
            <w:vAlign w:val="center"/>
          </w:tcPr>
          <w:p>
            <w:r>
              <w:rPr>
                <w:sz w:val="18"/>
                <w:szCs w:val="18"/>
              </w:rPr>
              <w:t xml:space="preserve">inference_config.json</w:t>
            </w:r>
          </w:p>
        </w:tc>
        <w:tc>
          <w:tcPr>
            <w:tcW w:type="dxa" w:w="1200"/>
            <w:tcMar>
              <w:top w:type="dxa" w:w="60"/>
              <w:left w:type="dxa" w:w="100"/>
              <w:bottom w:type="dxa" w:w="60"/>
              <w:right w:type="dxa" w:w="100"/>
            </w:tcMar>
            <w:vAlign w:val="center"/>
          </w:tcPr>
          <w:p>
            <w:r>
              <w:rPr>
                <w:sz w:val="18"/>
                <w:szCs w:val="18"/>
              </w:rPr>
              <w:t xml:space="preserve">YES</w:t>
            </w:r>
          </w:p>
        </w:tc>
        <w:tc>
          <w:tcPr>
            <w:tcW w:type="dxa" w:w="5000"/>
            <w:tcMar>
              <w:top w:type="dxa" w:w="60"/>
              <w:left w:type="dxa" w:w="100"/>
              <w:bottom w:type="dxa" w:w="60"/>
              <w:right w:type="dxa" w:w="100"/>
            </w:tcMar>
            <w:vAlign w:val="center"/>
          </w:tcPr>
          <w:p>
            <w:r>
              <w:rPr>
                <w:sz w:val="18"/>
                <w:szCs w:val="18"/>
              </w:rPr>
              <w:t xml:space="preserve">Stores configuration needed to reproduce the training/inference pipeline (window length, feature list, etc.)</w:t>
            </w:r>
          </w:p>
        </w:tc>
      </w:tr>
    </w:tbl>
    <w:p>
      <w:pPr>
        <w:spacing w:after="160"/>
      </w:pPr>
    </w:p>
    <w:p>
      <w:pPr>
        <w:spacing w:after="140"/>
      </w:pPr>
      <w:r>
        <w:rPr>
          <w:b/>
          <w:bCs/>
        </w:rPr>
        <w:t xml:space="preserve">Directory layout:</w:t>
      </w:r>
    </w:p>
    <w:p>
      <w:pPr>
        <w:spacing w:after="60"/>
      </w:pPr>
      <w:r>
        <w:rPr>
          <w:rFonts w:ascii="Consolas" w:cs="Consolas" w:eastAsia="Consolas" w:hAnsi="Consolas"/>
          <w:sz w:val="18"/>
          <w:szCs w:val="18"/>
        </w:rPr>
        <w:t xml:space="preserve">RUL_MODEL/</w:t>
      </w:r>
    </w:p>
    <w:p>
      <w:pPr>
        <w:spacing w:after="20"/>
      </w:pPr>
      <w:r>
        <w:rPr>
          <w:rFonts w:ascii="Consolas" w:cs="Consolas" w:eastAsia="Consolas" w:hAnsi="Consolas"/>
          <w:sz w:val="18"/>
          <w:szCs w:val="18"/>
        </w:rPr>
        <w:t xml:space="preserve">├── xgb_rul_model.json</w:t>
      </w:r>
    </w:p>
    <w:p>
      <w:pPr>
        <w:spacing w:after="20"/>
      </w:pPr>
      <w:r>
        <w:rPr>
          <w:rFonts w:ascii="Consolas" w:cs="Consolas" w:eastAsia="Consolas" w:hAnsi="Consolas"/>
          <w:sz w:val="18"/>
          <w:szCs w:val="18"/>
        </w:rPr>
        <w:t xml:space="preserve">├── condition_scaler.joblib</w:t>
      </w:r>
    </w:p>
    <w:p>
      <w:pPr>
        <w:spacing w:after="20"/>
      </w:pPr>
      <w:r>
        <w:rPr>
          <w:rFonts w:ascii="Consolas" w:cs="Consolas" w:eastAsia="Consolas" w:hAnsi="Consolas"/>
          <w:sz w:val="18"/>
          <w:szCs w:val="18"/>
        </w:rPr>
        <w:t xml:space="preserve">├── regime_kmeans.joblib</w:t>
      </w:r>
    </w:p>
    <w:p>
      <w:pPr>
        <w:spacing w:after="20"/>
      </w:pPr>
      <w:r>
        <w:rPr>
          <w:rFonts w:ascii="Consolas" w:cs="Consolas" w:eastAsia="Consolas" w:hAnsi="Consolas"/>
          <w:sz w:val="18"/>
          <w:szCs w:val="18"/>
        </w:rPr>
        <w:t xml:space="preserve">├── regime_scalers.joblib</w:t>
      </w:r>
    </w:p>
    <w:p>
      <w:pPr>
        <w:spacing w:after="20"/>
      </w:pPr>
      <w:r>
        <w:rPr>
          <w:rFonts w:ascii="Consolas" w:cs="Consolas" w:eastAsia="Consolas" w:hAnsi="Consolas"/>
          <w:sz w:val="18"/>
          <w:szCs w:val="18"/>
        </w:rPr>
        <w:t xml:space="preserve">└── inference_config.json</w:t>
      </w:r>
    </w:p>
    <w:p>
      <w:pPr>
        <w:spacing w:after="140"/>
      </w:pPr>
      <w:r>
        <w:rPr>
          <w:i/>
          <w:iCs/>
          <w:sz w:val="20"/>
          <w:szCs w:val="20"/>
        </w:rPr>
        <w:t xml:space="preserve">These five files work together as one unit — none of them is usable in isolation.</w:t>
      </w:r>
    </w:p>
    <w:p>
      <w:pPr>
        <w:pStyle w:val="Heading1"/>
        <w:spacing w:after="120" w:before="300"/>
      </w:pPr>
      <w:r>
        <w:t xml:space="preserve">4. How the Files Integrate — Real-Time Inference Flow</w:t>
      </w:r>
    </w:p>
    <w:p>
      <w:pPr>
        <w:spacing w:after="140"/>
      </w:pPr>
      <w:r>
        <w:t xml:space="preserve">When a live engine streams sensor data, the saved artifacts are applied in this order:</w:t>
      </w:r>
    </w:p>
    <w:p>
      <w:pPr>
        <w:spacing w:after="100"/>
      </w:pPr>
    </w:p>
    <w:p>
      <w:pPr>
        <w:spacing w:after="40"/>
        <w:jc w:val="center"/>
      </w:pPr>
      <w:r>
        <w:rPr>
          <w:b/>
          <w:bCs/>
          <w:color w:val="1F4E79"/>
          <w:sz w:val="22"/>
          <w:szCs w:val="22"/>
        </w:rPr>
        <w:t xml:space="preserve">Engine Sensors</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setting_1, setting_2, setting_3   +   s_1 … s_21</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condition_scaler.joblib  —  scales operating-condition inputs</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regime_kmeans.joblib  —  assigns the engine's current operating regime</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regime_scalers.joblib  —  applies the regime-specific sensor scaling</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Latest 30 cycles (rolling window)</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Feature extraction  —  mean, std, slope, last5_mean, etc.</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xgb_rul_model.json  —  trained XGBoost regressor</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Predicted RUL</w:t>
      </w:r>
    </w:p>
    <w:p>
      <w:pPr>
        <w:spacing w:after="40"/>
        <w:jc w:val="center"/>
      </w:pPr>
      <w:r>
        <w:rPr>
          <w:b w:val="false"/>
          <w:bCs w:val="false"/>
          <w:color w:val="808080"/>
          <w:sz w:val="20"/>
          <w:szCs w:val="20"/>
        </w:rPr>
        <w:t xml:space="preserve">↓</w:t>
      </w:r>
    </w:p>
    <w:p>
      <w:pPr>
        <w:spacing w:after="40"/>
        <w:jc w:val="center"/>
      </w:pPr>
      <w:r>
        <w:rPr>
          <w:b/>
          <w:bCs/>
          <w:color w:val="1F4E79"/>
          <w:sz w:val="22"/>
          <w:szCs w:val="22"/>
        </w:rPr>
        <w:t xml:space="preserve">e.g. 47 cycles remaining</w:t>
      </w:r>
    </w:p>
    <w:p>
      <w:pPr>
        <w:spacing w:after="200"/>
      </w:pPr>
    </w:p>
    <w:p>
      <w:pPr>
        <w:spacing w:after="140"/>
      </w:pPr>
      <w:r>
        <w:t xml:space="preserve">inference_config.json ties this together: it tells the inference code exactly how to reproduce the training-time pipeline at serve time — the rolling-window length (30 cycles), which raw columns feed feature extraction, the exact feature list/order expected by the model (216 engineered features), and any other reproducibility settings. Without it, the scalers, the regime model, and the XGBoost model can each load correctly but still be applied inconsistently with how they were trained.</w:t>
      </w:r>
    </w:p>
    <w:p>
      <w:pPr>
        <w:pStyle w:val="Heading1"/>
        <w:spacing w:after="120" w:before="300"/>
      </w:pPr>
      <w:r>
        <w:t xml:space="preserve">5. Model Selection — Comparing Multiple Approaches</w:t>
      </w:r>
    </w:p>
    <w:p>
      <w:pPr>
        <w:spacing w:after="140"/>
      </w:pPr>
      <w:r>
        <w:t xml:space="preserve">Before committing to XGBoost as the production model, multiple algorithms were trained and evaluated on the same merged C-MAPSS (FD001–FD004) corpus and the same engineered feature set, so that the comparison isolates the choice of model rather than differences in data or features. Three approaches were tested: a standalone XGBoost regressor, a standalone CNN-LSTM sequence model, and an ensemble combining XGBoost with the CNN-LSTM. Results are summarized below.</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700"/>
        <w:gridCol w:w="1300"/>
      </w:tblGrid>
      <w:tr>
        <w:trPr>
          <w:tblHeader/>
        </w:trPr>
        <w:tc>
          <w:tcPr>
            <w:tcW w:type="dxa" w:w="2400"/>
            <w:shd w:fill="1F4E79" w:val="clear"/>
            <w:tcMar>
              <w:top w:type="dxa" w:w="80"/>
              <w:left w:type="dxa" w:w="100"/>
              <w:bottom w:type="dxa" w:w="80"/>
              <w:right w:type="dxa" w:w="100"/>
            </w:tcMar>
            <w:vAlign w:val="center"/>
          </w:tcPr>
          <w:p>
            <w:r>
              <w:rPr>
                <w:b/>
                <w:bCs/>
                <w:color w:val="FFFFFF"/>
                <w:sz w:val="19"/>
                <w:szCs w:val="19"/>
              </w:rPr>
              <w:t xml:space="preserve">Model / Approach</w:t>
            </w:r>
          </w:p>
        </w:tc>
        <w:tc>
          <w:tcPr>
            <w:tcW w:type="dxa" w:w="1500"/>
            <w:shd w:fill="1F4E79" w:val="clear"/>
            <w:tcMar>
              <w:top w:type="dxa" w:w="80"/>
              <w:left w:type="dxa" w:w="100"/>
              <w:bottom w:type="dxa" w:w="80"/>
              <w:right w:type="dxa" w:w="100"/>
            </w:tcMar>
            <w:vAlign w:val="center"/>
          </w:tcPr>
          <w:p>
            <w:r>
              <w:rPr>
                <w:b/>
                <w:bCs/>
                <w:color w:val="FFFFFF"/>
                <w:sz w:val="19"/>
                <w:szCs w:val="19"/>
              </w:rPr>
              <w:t xml:space="preserve">MAE (cycles)</w:t>
            </w:r>
          </w:p>
        </w:tc>
        <w:tc>
          <w:tcPr>
            <w:tcW w:type="dxa" w:w="1500"/>
            <w:shd w:fill="1F4E79" w:val="clear"/>
            <w:tcMar>
              <w:top w:type="dxa" w:w="80"/>
              <w:left w:type="dxa" w:w="100"/>
              <w:bottom w:type="dxa" w:w="80"/>
              <w:right w:type="dxa" w:w="100"/>
            </w:tcMar>
            <w:vAlign w:val="center"/>
          </w:tcPr>
          <w:p>
            <w:r>
              <w:rPr>
                <w:b/>
                <w:bCs/>
                <w:color w:val="FFFFFF"/>
                <w:sz w:val="19"/>
                <w:szCs w:val="19"/>
              </w:rPr>
              <w:t xml:space="preserve">RMSE (cycles)</w:t>
            </w:r>
          </w:p>
        </w:tc>
        <w:tc>
          <w:tcPr>
            <w:tcW w:type="dxa" w:w="1700"/>
            <w:shd w:fill="1F4E79" w:val="clear"/>
            <w:tcMar>
              <w:top w:type="dxa" w:w="80"/>
              <w:left w:type="dxa" w:w="100"/>
              <w:bottom w:type="dxa" w:w="80"/>
              <w:right w:type="dxa" w:w="100"/>
            </w:tcMar>
            <w:vAlign w:val="center"/>
          </w:tcPr>
          <w:p>
            <w:r>
              <w:rPr>
                <w:b/>
                <w:bCs/>
                <w:color w:val="FFFFFF"/>
                <w:sz w:val="19"/>
                <w:szCs w:val="19"/>
              </w:rPr>
              <w:t xml:space="preserve">NASA Score</w:t>
            </w:r>
          </w:p>
        </w:tc>
        <w:tc>
          <w:tcPr>
            <w:tcW w:type="dxa" w:w="1300"/>
            <w:shd w:fill="1F4E79" w:val="clear"/>
            <w:tcMar>
              <w:top w:type="dxa" w:w="80"/>
              <w:left w:type="dxa" w:w="100"/>
              <w:bottom w:type="dxa" w:w="80"/>
              <w:right w:type="dxa" w:w="100"/>
            </w:tcMar>
            <w:vAlign w:val="center"/>
          </w:tcPr>
          <w:p>
            <w:r>
              <w:rPr>
                <w:b/>
                <w:bCs/>
                <w:color w:val="FFFFFF"/>
                <w:sz w:val="19"/>
                <w:szCs w:val="19"/>
              </w:rPr>
              <w:t xml:space="preserve">90% PI Coverage</w:t>
            </w:r>
          </w:p>
        </w:tc>
      </w:tr>
      <w:tr>
        <w:tc>
          <w:tcPr>
            <w:tcW w:type="dxa" w:w="2400"/>
            <w:shd w:fill="F2F6FA" w:val="clear"/>
            <w:tcMar>
              <w:top w:type="dxa" w:w="60"/>
              <w:left w:type="dxa" w:w="100"/>
              <w:bottom w:type="dxa" w:w="60"/>
              <w:right w:type="dxa" w:w="100"/>
            </w:tcMar>
            <w:vAlign w:val="center"/>
          </w:tcPr>
          <w:p>
            <w:r>
              <w:rPr>
                <w:b/>
                <w:bCs/>
                <w:sz w:val="18"/>
                <w:szCs w:val="18"/>
              </w:rPr>
              <w:t xml:space="preserve">XGBoost (merged) — selected</w:t>
            </w:r>
          </w:p>
        </w:tc>
        <w:tc>
          <w:tcPr>
            <w:tcW w:type="dxa" w:w="1500"/>
            <w:shd w:fill="F2F6FA" w:val="clear"/>
            <w:tcMar>
              <w:top w:type="dxa" w:w="60"/>
              <w:left w:type="dxa" w:w="100"/>
              <w:bottom w:type="dxa" w:w="60"/>
              <w:right w:type="dxa" w:w="100"/>
            </w:tcMar>
            <w:vAlign w:val="center"/>
          </w:tcPr>
          <w:p>
            <w:r>
              <w:rPr>
                <w:sz w:val="18"/>
                <w:szCs w:val="18"/>
              </w:rPr>
              <w:t xml:space="preserve">9.5462</w:t>
            </w:r>
          </w:p>
        </w:tc>
        <w:tc>
          <w:tcPr>
            <w:tcW w:type="dxa" w:w="1500"/>
            <w:shd w:fill="F2F6FA" w:val="clear"/>
            <w:tcMar>
              <w:top w:type="dxa" w:w="60"/>
              <w:left w:type="dxa" w:w="100"/>
              <w:bottom w:type="dxa" w:w="60"/>
              <w:right w:type="dxa" w:w="100"/>
            </w:tcMar>
            <w:vAlign w:val="center"/>
          </w:tcPr>
          <w:p>
            <w:r>
              <w:rPr>
                <w:sz w:val="18"/>
                <w:szCs w:val="18"/>
              </w:rPr>
              <w:t xml:space="preserve">13.4307</w:t>
            </w:r>
          </w:p>
        </w:tc>
        <w:tc>
          <w:tcPr>
            <w:tcW w:type="dxa" w:w="1700"/>
            <w:shd w:fill="F2F6FA" w:val="clear"/>
            <w:tcMar>
              <w:top w:type="dxa" w:w="60"/>
              <w:left w:type="dxa" w:w="100"/>
              <w:bottom w:type="dxa" w:w="60"/>
              <w:right w:type="dxa" w:w="100"/>
            </w:tcMar>
            <w:vAlign w:val="center"/>
          </w:tcPr>
          <w:p>
            <w:r>
              <w:rPr>
                <w:sz w:val="18"/>
                <w:szCs w:val="18"/>
              </w:rPr>
              <w:t xml:space="preserve">2260.79</w:t>
            </w:r>
          </w:p>
        </w:tc>
        <w:tc>
          <w:tcPr>
            <w:tcW w:type="dxa" w:w="1300"/>
            <w:shd w:fill="F2F6FA" w:val="clear"/>
            <w:tcMar>
              <w:top w:type="dxa" w:w="60"/>
              <w:left w:type="dxa" w:w="100"/>
              <w:bottom w:type="dxa" w:w="60"/>
              <w:right w:type="dxa" w:w="100"/>
            </w:tcMar>
            <w:vAlign w:val="center"/>
          </w:tcPr>
          <w:p>
            <w:r>
              <w:rPr>
                <w:sz w:val="18"/>
                <w:szCs w:val="18"/>
              </w:rPr>
              <w:t xml:space="preserve">90.66%</w:t>
            </w:r>
          </w:p>
        </w:tc>
      </w:tr>
      <w:tr>
        <w:tc>
          <w:tcPr>
            <w:tcW w:type="dxa" w:w="2400"/>
            <w:tcMar>
              <w:top w:type="dxa" w:w="60"/>
              <w:left w:type="dxa" w:w="100"/>
              <w:bottom w:type="dxa" w:w="60"/>
              <w:right w:type="dxa" w:w="100"/>
            </w:tcMar>
            <w:vAlign w:val="center"/>
          </w:tcPr>
          <w:p>
            <w:r>
              <w:rPr>
                <w:sz w:val="18"/>
                <w:szCs w:val="18"/>
              </w:rPr>
              <w:t xml:space="preserve">Ensemble (XGBoost + CNN-LSTM, merged)</w:t>
            </w:r>
          </w:p>
        </w:tc>
        <w:tc>
          <w:tcPr>
            <w:tcW w:type="dxa" w:w="1500"/>
            <w:tcMar>
              <w:top w:type="dxa" w:w="60"/>
              <w:left w:type="dxa" w:w="100"/>
              <w:bottom w:type="dxa" w:w="60"/>
              <w:right w:type="dxa" w:w="100"/>
            </w:tcMar>
            <w:vAlign w:val="center"/>
          </w:tcPr>
          <w:p>
            <w:r>
              <w:rPr>
                <w:sz w:val="18"/>
                <w:szCs w:val="18"/>
              </w:rPr>
              <w:t xml:space="preserve">10.2105</w:t>
            </w:r>
          </w:p>
        </w:tc>
        <w:tc>
          <w:tcPr>
            <w:tcW w:type="dxa" w:w="1500"/>
            <w:tcMar>
              <w:top w:type="dxa" w:w="60"/>
              <w:left w:type="dxa" w:w="100"/>
              <w:bottom w:type="dxa" w:w="60"/>
              <w:right w:type="dxa" w:w="100"/>
            </w:tcMar>
            <w:vAlign w:val="center"/>
          </w:tcPr>
          <w:p>
            <w:r>
              <w:rPr>
                <w:sz w:val="18"/>
                <w:szCs w:val="18"/>
              </w:rPr>
              <w:t xml:space="preserve">14.3727</w:t>
            </w:r>
          </w:p>
        </w:tc>
        <w:tc>
          <w:tcPr>
            <w:tcW w:type="dxa" w:w="1700"/>
            <w:tcMar>
              <w:top w:type="dxa" w:w="60"/>
              <w:left w:type="dxa" w:w="100"/>
              <w:bottom w:type="dxa" w:w="60"/>
              <w:right w:type="dxa" w:w="100"/>
            </w:tcMar>
            <w:vAlign w:val="center"/>
          </w:tcPr>
          <w:p>
            <w:r>
              <w:rPr>
                <w:sz w:val="18"/>
                <w:szCs w:val="18"/>
              </w:rPr>
              <w:t xml:space="preserve">3021.49</w:t>
            </w:r>
          </w:p>
        </w:tc>
        <w:tc>
          <w:tcPr>
            <w:tcW w:type="dxa" w:w="1300"/>
            <w:tcMar>
              <w:top w:type="dxa" w:w="60"/>
              <w:left w:type="dxa" w:w="100"/>
              <w:bottom w:type="dxa" w:w="60"/>
              <w:right w:type="dxa" w:w="100"/>
            </w:tcMar>
            <w:vAlign w:val="center"/>
          </w:tcPr>
          <w:p>
            <w:r>
              <w:rPr>
                <w:sz w:val="18"/>
                <w:szCs w:val="18"/>
              </w:rPr>
              <w:t xml:space="preserve">91.37%</w:t>
            </w:r>
          </w:p>
        </w:tc>
      </w:tr>
      <w:tr>
        <w:tc>
          <w:tcPr>
            <w:tcW w:type="dxa" w:w="2400"/>
            <w:shd w:fill="F2F6FA" w:val="clear"/>
            <w:tcMar>
              <w:top w:type="dxa" w:w="60"/>
              <w:left w:type="dxa" w:w="100"/>
              <w:bottom w:type="dxa" w:w="60"/>
              <w:right w:type="dxa" w:w="100"/>
            </w:tcMar>
            <w:vAlign w:val="center"/>
          </w:tcPr>
          <w:p>
            <w:r>
              <w:rPr>
                <w:sz w:val="18"/>
                <w:szCs w:val="18"/>
              </w:rPr>
              <w:t xml:space="preserve">CNN-LSTM (merged)</w:t>
            </w:r>
          </w:p>
        </w:tc>
        <w:tc>
          <w:tcPr>
            <w:tcW w:type="dxa" w:w="1500"/>
            <w:shd w:fill="F2F6FA" w:val="clear"/>
            <w:tcMar>
              <w:top w:type="dxa" w:w="60"/>
              <w:left w:type="dxa" w:w="100"/>
              <w:bottom w:type="dxa" w:w="60"/>
              <w:right w:type="dxa" w:w="100"/>
            </w:tcMar>
            <w:vAlign w:val="center"/>
          </w:tcPr>
          <w:p>
            <w:r>
              <w:rPr>
                <w:sz w:val="18"/>
                <w:szCs w:val="18"/>
              </w:rPr>
              <w:t xml:space="preserve">13.1500</w:t>
            </w:r>
          </w:p>
        </w:tc>
        <w:tc>
          <w:tcPr>
            <w:tcW w:type="dxa" w:w="1500"/>
            <w:shd w:fill="F2F6FA" w:val="clear"/>
            <w:tcMar>
              <w:top w:type="dxa" w:w="60"/>
              <w:left w:type="dxa" w:w="100"/>
              <w:bottom w:type="dxa" w:w="60"/>
              <w:right w:type="dxa" w:w="100"/>
            </w:tcMar>
            <w:vAlign w:val="center"/>
          </w:tcPr>
          <w:p>
            <w:r>
              <w:rPr>
                <w:sz w:val="18"/>
                <w:szCs w:val="18"/>
              </w:rPr>
              <w:t xml:space="preserve">19.0135</w:t>
            </w:r>
          </w:p>
        </w:tc>
        <w:tc>
          <w:tcPr>
            <w:tcW w:type="dxa" w:w="1700"/>
            <w:shd w:fill="F2F6FA" w:val="clear"/>
            <w:tcMar>
              <w:top w:type="dxa" w:w="60"/>
              <w:left w:type="dxa" w:w="100"/>
              <w:bottom w:type="dxa" w:w="60"/>
              <w:right w:type="dxa" w:w="100"/>
            </w:tcMar>
            <w:vAlign w:val="center"/>
          </w:tcPr>
          <w:p>
            <w:r>
              <w:rPr>
                <w:sz w:val="18"/>
                <w:szCs w:val="18"/>
              </w:rPr>
              <w:t xml:space="preserve">10926.07</w:t>
            </w:r>
          </w:p>
        </w:tc>
        <w:tc>
          <w:tcPr>
            <w:tcW w:type="dxa" w:w="1300"/>
            <w:shd w:fill="F2F6FA" w:val="clear"/>
            <w:tcMar>
              <w:top w:type="dxa" w:w="60"/>
              <w:left w:type="dxa" w:w="100"/>
              <w:bottom w:type="dxa" w:w="60"/>
              <w:right w:type="dxa" w:w="100"/>
            </w:tcMar>
            <w:vAlign w:val="center"/>
          </w:tcPr>
          <w:p>
            <w:r>
              <w:rPr>
                <w:sz w:val="18"/>
                <w:szCs w:val="18"/>
              </w:rPr>
              <w:t xml:space="preserve">90.66%</w:t>
            </w:r>
          </w:p>
        </w:tc>
      </w:tr>
    </w:tbl>
    <w:p>
      <w:pPr>
        <w:spacing w:after="200"/>
      </w:pPr>
    </w:p>
    <w:p>
      <w:pPr>
        <w:spacing w:after="140"/>
      </w:pPr>
      <w:r>
        <w:t xml:space="preserve">XGBoost produced the lowest MAE, RMSE, and NASA score of the three approaches, and matched the CNN-LSTM on 90% prediction-interval coverage. The CNN-LSTM alone performed worst on every error metric, and the XGB+CNN-LSTM ensemble — while achieving marginally higher PI coverage — did not improve point-prediction accuracy enough to offset its added complexity and slower inference. XGBoost was therefore selected as the production model, and Sections 6–11 document its hyperparameter search, final performance, and integration in detail.</w:t>
      </w:r>
    </w:p>
    <w:p>
      <w:pPr>
        <w:pStyle w:val="Heading1"/>
        <w:spacing w:after="120" w:before="300"/>
      </w:pPr>
      <w:r>
        <w:t xml:space="preserve">6. Model Training — Hyperparameter Search &amp; Fit</w:t>
      </w:r>
    </w:p>
    <w:p>
      <w:pPr>
        <w:spacing w:after="140"/>
      </w:pPr>
      <w:r>
        <w:t xml:space="preserve">Randomized/grid hyperparameter search completed in 23.6 minutes. Best mean cross-validation MAE: 10.523 cycles.</w:t>
      </w:r>
    </w:p>
    <w:p>
      <w:pPr>
        <w:spacing w:after="140"/>
      </w:pPr>
      <w:r>
        <w:rPr>
          <w:b/>
          <w:bCs/>
        </w:rPr>
        <w:t xml:space="preserve">Best parameters found: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shd w:fill="1F4E79" w:val="clear"/>
            <w:tcMar>
              <w:top w:type="dxa" w:w="80"/>
              <w:left w:type="dxa" w:w="100"/>
              <w:bottom w:type="dxa" w:w="80"/>
              <w:right w:type="dxa" w:w="100"/>
            </w:tcMar>
            <w:vAlign w:val="center"/>
          </w:tcPr>
          <w:p>
            <w:r>
              <w:rPr>
                <w:b/>
                <w:bCs/>
                <w:color w:val="FFFFFF"/>
                <w:sz w:val="19"/>
                <w:szCs w:val="19"/>
              </w:rPr>
              <w:t xml:space="preserve">Parameter</w:t>
            </w:r>
          </w:p>
        </w:tc>
        <w:tc>
          <w:tcPr>
            <w:tcW w:type="dxa" w:w="5600"/>
            <w:shd w:fill="1F4E79" w:val="clear"/>
            <w:tcMar>
              <w:top w:type="dxa" w:w="80"/>
              <w:left w:type="dxa" w:w="100"/>
              <w:bottom w:type="dxa" w:w="80"/>
              <w:right w:type="dxa" w:w="100"/>
            </w:tcMar>
            <w:vAlign w:val="center"/>
          </w:tcPr>
          <w:p>
            <w:r>
              <w:rPr>
                <w:b/>
                <w:bCs/>
                <w:color w:val="FFFFFF"/>
                <w:sz w:val="19"/>
                <w:szCs w:val="19"/>
              </w:rPr>
              <w:t xml:space="preserve">Value</w:t>
            </w:r>
          </w:p>
        </w:tc>
      </w:tr>
      <w:tr>
        <w:tc>
          <w:tcPr>
            <w:tcW w:type="dxa" w:w="3200"/>
            <w:tcMar>
              <w:top w:type="dxa" w:w="60"/>
              <w:left w:type="dxa" w:w="100"/>
              <w:bottom w:type="dxa" w:w="60"/>
              <w:right w:type="dxa" w:w="100"/>
            </w:tcMar>
            <w:vAlign w:val="center"/>
          </w:tcPr>
          <w:p>
            <w:r>
              <w:rPr>
                <w:sz w:val="18"/>
                <w:szCs w:val="18"/>
              </w:rPr>
              <w:t xml:space="preserve">max_depth</w:t>
            </w:r>
          </w:p>
        </w:tc>
        <w:tc>
          <w:tcPr>
            <w:tcW w:type="dxa" w:w="5600"/>
            <w:tcMar>
              <w:top w:type="dxa" w:w="60"/>
              <w:left w:type="dxa" w:w="100"/>
              <w:bottom w:type="dxa" w:w="60"/>
              <w:right w:type="dxa" w:w="100"/>
            </w:tcMar>
            <w:vAlign w:val="center"/>
          </w:tcPr>
          <w:p>
            <w:r>
              <w:rPr>
                <w:sz w:val="18"/>
                <w:szCs w:val="18"/>
              </w:rPr>
              <w:t xml:space="preserve">6</w:t>
            </w:r>
          </w:p>
        </w:tc>
      </w:tr>
      <w:tr>
        <w:tc>
          <w:tcPr>
            <w:tcW w:type="dxa" w:w="3200"/>
            <w:shd w:fill="F2F6FA" w:val="clear"/>
            <w:tcMar>
              <w:top w:type="dxa" w:w="60"/>
              <w:left w:type="dxa" w:w="100"/>
              <w:bottom w:type="dxa" w:w="60"/>
              <w:right w:type="dxa" w:w="100"/>
            </w:tcMar>
            <w:vAlign w:val="center"/>
          </w:tcPr>
          <w:p>
            <w:r>
              <w:rPr>
                <w:sz w:val="18"/>
                <w:szCs w:val="18"/>
              </w:rPr>
              <w:t xml:space="preserve">learning_rate</w:t>
            </w:r>
          </w:p>
        </w:tc>
        <w:tc>
          <w:tcPr>
            <w:tcW w:type="dxa" w:w="5600"/>
            <w:shd w:fill="F2F6FA" w:val="clear"/>
            <w:tcMar>
              <w:top w:type="dxa" w:w="60"/>
              <w:left w:type="dxa" w:w="100"/>
              <w:bottom w:type="dxa" w:w="60"/>
              <w:right w:type="dxa" w:w="100"/>
            </w:tcMar>
            <w:vAlign w:val="center"/>
          </w:tcPr>
          <w:p>
            <w:r>
              <w:rPr>
                <w:sz w:val="18"/>
                <w:szCs w:val="18"/>
              </w:rPr>
              <w:t xml:space="preserve">0.02</w:t>
            </w:r>
          </w:p>
        </w:tc>
      </w:tr>
      <w:tr>
        <w:tc>
          <w:tcPr>
            <w:tcW w:type="dxa" w:w="3200"/>
            <w:tcMar>
              <w:top w:type="dxa" w:w="60"/>
              <w:left w:type="dxa" w:w="100"/>
              <w:bottom w:type="dxa" w:w="60"/>
              <w:right w:type="dxa" w:w="100"/>
            </w:tcMar>
            <w:vAlign w:val="center"/>
          </w:tcPr>
          <w:p>
            <w:r>
              <w:rPr>
                <w:sz w:val="18"/>
                <w:szCs w:val="18"/>
              </w:rPr>
              <w:t xml:space="preserve">subsample</w:t>
            </w:r>
          </w:p>
        </w:tc>
        <w:tc>
          <w:tcPr>
            <w:tcW w:type="dxa" w:w="5600"/>
            <w:tcMar>
              <w:top w:type="dxa" w:w="60"/>
              <w:left w:type="dxa" w:w="100"/>
              <w:bottom w:type="dxa" w:w="60"/>
              <w:right w:type="dxa" w:w="100"/>
            </w:tcMar>
            <w:vAlign w:val="center"/>
          </w:tcPr>
          <w:p>
            <w:r>
              <w:rPr>
                <w:sz w:val="18"/>
                <w:szCs w:val="18"/>
              </w:rPr>
              <w:t xml:space="preserve">1.0</w:t>
            </w:r>
          </w:p>
        </w:tc>
      </w:tr>
      <w:tr>
        <w:tc>
          <w:tcPr>
            <w:tcW w:type="dxa" w:w="3200"/>
            <w:shd w:fill="F2F6FA" w:val="clear"/>
            <w:tcMar>
              <w:top w:type="dxa" w:w="60"/>
              <w:left w:type="dxa" w:w="100"/>
              <w:bottom w:type="dxa" w:w="60"/>
              <w:right w:type="dxa" w:w="100"/>
            </w:tcMar>
            <w:vAlign w:val="center"/>
          </w:tcPr>
          <w:p>
            <w:r>
              <w:rPr>
                <w:sz w:val="18"/>
                <w:szCs w:val="18"/>
              </w:rPr>
              <w:t xml:space="preserve">colsample_bytree</w:t>
            </w:r>
          </w:p>
        </w:tc>
        <w:tc>
          <w:tcPr>
            <w:tcW w:type="dxa" w:w="5600"/>
            <w:shd w:fill="F2F6FA" w:val="clear"/>
            <w:tcMar>
              <w:top w:type="dxa" w:w="60"/>
              <w:left w:type="dxa" w:w="100"/>
              <w:bottom w:type="dxa" w:w="60"/>
              <w:right w:type="dxa" w:w="100"/>
            </w:tcMar>
            <w:vAlign w:val="center"/>
          </w:tcPr>
          <w:p>
            <w:r>
              <w:rPr>
                <w:sz w:val="18"/>
                <w:szCs w:val="18"/>
              </w:rPr>
              <w:t xml:space="preserve">0.7</w:t>
            </w:r>
          </w:p>
        </w:tc>
      </w:tr>
      <w:tr>
        <w:tc>
          <w:tcPr>
            <w:tcW w:type="dxa" w:w="3200"/>
            <w:tcMar>
              <w:top w:type="dxa" w:w="60"/>
              <w:left w:type="dxa" w:w="100"/>
              <w:bottom w:type="dxa" w:w="60"/>
              <w:right w:type="dxa" w:w="100"/>
            </w:tcMar>
            <w:vAlign w:val="center"/>
          </w:tcPr>
          <w:p>
            <w:r>
              <w:rPr>
                <w:sz w:val="18"/>
                <w:szCs w:val="18"/>
              </w:rPr>
              <w:t xml:space="preserve">min_child_weight</w:t>
            </w:r>
          </w:p>
        </w:tc>
        <w:tc>
          <w:tcPr>
            <w:tcW w:type="dxa" w:w="5600"/>
            <w:tcMar>
              <w:top w:type="dxa" w:w="60"/>
              <w:left w:type="dxa" w:w="100"/>
              <w:bottom w:type="dxa" w:w="60"/>
              <w:right w:type="dxa" w:w="100"/>
            </w:tcMar>
            <w:vAlign w:val="center"/>
          </w:tcPr>
          <w:p>
            <w:r>
              <w:rPr>
                <w:sz w:val="18"/>
                <w:szCs w:val="18"/>
              </w:rPr>
              <w:t xml:space="preserve">1</w:t>
            </w:r>
          </w:p>
        </w:tc>
      </w:tr>
      <w:tr>
        <w:tc>
          <w:tcPr>
            <w:tcW w:type="dxa" w:w="3200"/>
            <w:shd w:fill="F2F6FA" w:val="clear"/>
            <w:tcMar>
              <w:top w:type="dxa" w:w="60"/>
              <w:left w:type="dxa" w:w="100"/>
              <w:bottom w:type="dxa" w:w="60"/>
              <w:right w:type="dxa" w:w="100"/>
            </w:tcMar>
            <w:vAlign w:val="center"/>
          </w:tcPr>
          <w:p>
            <w:r>
              <w:rPr>
                <w:sz w:val="18"/>
                <w:szCs w:val="18"/>
              </w:rPr>
              <w:t xml:space="preserve">reg_alpha</w:t>
            </w:r>
          </w:p>
        </w:tc>
        <w:tc>
          <w:tcPr>
            <w:tcW w:type="dxa" w:w="5600"/>
            <w:shd w:fill="F2F6FA" w:val="clear"/>
            <w:tcMar>
              <w:top w:type="dxa" w:w="60"/>
              <w:left w:type="dxa" w:w="100"/>
              <w:bottom w:type="dxa" w:w="60"/>
              <w:right w:type="dxa" w:w="100"/>
            </w:tcMar>
            <w:vAlign w:val="center"/>
          </w:tcPr>
          <w:p>
            <w:r>
              <w:rPr>
                <w:sz w:val="18"/>
                <w:szCs w:val="18"/>
              </w:rPr>
              <w:t xml:space="preserve">0</w:t>
            </w:r>
          </w:p>
        </w:tc>
      </w:tr>
      <w:tr>
        <w:tc>
          <w:tcPr>
            <w:tcW w:type="dxa" w:w="3200"/>
            <w:tcMar>
              <w:top w:type="dxa" w:w="60"/>
              <w:left w:type="dxa" w:w="100"/>
              <w:bottom w:type="dxa" w:w="60"/>
              <w:right w:type="dxa" w:w="100"/>
            </w:tcMar>
            <w:vAlign w:val="center"/>
          </w:tcPr>
          <w:p>
            <w:r>
              <w:rPr>
                <w:sz w:val="18"/>
                <w:szCs w:val="18"/>
              </w:rPr>
              <w:t xml:space="preserve">reg_lambda</w:t>
            </w:r>
          </w:p>
        </w:tc>
        <w:tc>
          <w:tcPr>
            <w:tcW w:type="dxa" w:w="5600"/>
            <w:tcMar>
              <w:top w:type="dxa" w:w="60"/>
              <w:left w:type="dxa" w:w="100"/>
              <w:bottom w:type="dxa" w:w="60"/>
              <w:right w:type="dxa" w:w="100"/>
            </w:tcMar>
            <w:vAlign w:val="center"/>
          </w:tcPr>
          <w:p>
            <w:r>
              <w:rPr>
                <w:sz w:val="18"/>
                <w:szCs w:val="18"/>
              </w:rPr>
              <w:t xml:space="preserve">0.5</w:t>
            </w:r>
          </w:p>
        </w:tc>
      </w:tr>
    </w:tbl>
    <w:p>
      <w:pPr>
        <w:spacing w:after="160"/>
      </w:pPr>
    </w:p>
    <w:p>
      <w:pPr>
        <w:spacing w:after="140"/>
      </w:pPr>
      <w:r>
        <w:t xml:space="preserve">The final model was retrained on the full fit set using these best parameters. The tuned model outperformed the baseline and was selected as the final production model.</w:t>
      </w:r>
    </w:p>
    <w:p>
      <w:pPr>
        <w:pStyle w:val="Heading1"/>
        <w:spacing w:after="120" w:before="300"/>
      </w:pPr>
      <w:r>
        <w:t xml:space="preserve">7. Final Tuned Model — Performance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F4E79" w:val="clear"/>
            <w:tcMar>
              <w:top w:type="dxa" w:w="80"/>
              <w:left w:type="dxa" w:w="100"/>
              <w:bottom w:type="dxa" w:w="80"/>
              <w:right w:type="dxa" w:w="100"/>
            </w:tcMar>
            <w:vAlign w:val="center"/>
          </w:tcPr>
          <w:p>
            <w:r>
              <w:rPr>
                <w:b/>
                <w:bCs/>
                <w:color w:val="FFFFFF"/>
                <w:sz w:val="19"/>
                <w:szCs w:val="19"/>
              </w:rPr>
              <w:t xml:space="preserve">Metric</w:t>
            </w:r>
          </w:p>
        </w:tc>
        <w:tc>
          <w:tcPr>
            <w:tcW w:type="dxa" w:w="4400"/>
            <w:shd w:fill="1F4E79" w:val="clear"/>
            <w:tcMar>
              <w:top w:type="dxa" w:w="80"/>
              <w:left w:type="dxa" w:w="100"/>
              <w:bottom w:type="dxa" w:w="80"/>
              <w:right w:type="dxa" w:w="100"/>
            </w:tcMar>
            <w:vAlign w:val="center"/>
          </w:tcPr>
          <w:p>
            <w:r>
              <w:rPr>
                <w:b/>
                <w:bCs/>
                <w:color w:val="FFFFFF"/>
                <w:sz w:val="19"/>
                <w:szCs w:val="19"/>
              </w:rPr>
              <w:t xml:space="preserve">Value</w:t>
            </w:r>
          </w:p>
        </w:tc>
      </w:tr>
      <w:tr>
        <w:tc>
          <w:tcPr>
            <w:tcW w:type="dxa" w:w="4400"/>
            <w:tcMar>
              <w:top w:type="dxa" w:w="60"/>
              <w:left w:type="dxa" w:w="100"/>
              <w:bottom w:type="dxa" w:w="60"/>
              <w:right w:type="dxa" w:w="100"/>
            </w:tcMar>
            <w:vAlign w:val="center"/>
          </w:tcPr>
          <w:p>
            <w:r>
              <w:rPr>
                <w:sz w:val="18"/>
                <w:szCs w:val="18"/>
              </w:rPr>
              <w:t xml:space="preserve">MAE (Mean Absolute Error)</w:t>
            </w:r>
          </w:p>
        </w:tc>
        <w:tc>
          <w:tcPr>
            <w:tcW w:type="dxa" w:w="4400"/>
            <w:tcMar>
              <w:top w:type="dxa" w:w="60"/>
              <w:left w:type="dxa" w:w="100"/>
              <w:bottom w:type="dxa" w:w="60"/>
              <w:right w:type="dxa" w:w="100"/>
            </w:tcMar>
            <w:vAlign w:val="center"/>
          </w:tcPr>
          <w:p>
            <w:r>
              <w:rPr>
                <w:sz w:val="18"/>
                <w:szCs w:val="18"/>
              </w:rPr>
              <w:t xml:space="preserve">9.5752 cycles</w:t>
            </w:r>
          </w:p>
        </w:tc>
      </w:tr>
      <w:tr>
        <w:tc>
          <w:tcPr>
            <w:tcW w:type="dxa" w:w="4400"/>
            <w:shd w:fill="F2F6FA" w:val="clear"/>
            <w:tcMar>
              <w:top w:type="dxa" w:w="60"/>
              <w:left w:type="dxa" w:w="100"/>
              <w:bottom w:type="dxa" w:w="60"/>
              <w:right w:type="dxa" w:w="100"/>
            </w:tcMar>
            <w:vAlign w:val="center"/>
          </w:tcPr>
          <w:p>
            <w:r>
              <w:rPr>
                <w:sz w:val="18"/>
                <w:szCs w:val="18"/>
              </w:rPr>
              <w:t xml:space="preserve">RMSE (Root Mean Squared Error)</w:t>
            </w:r>
          </w:p>
        </w:tc>
        <w:tc>
          <w:tcPr>
            <w:tcW w:type="dxa" w:w="4400"/>
            <w:shd w:fill="F2F6FA" w:val="clear"/>
            <w:tcMar>
              <w:top w:type="dxa" w:w="60"/>
              <w:left w:type="dxa" w:w="100"/>
              <w:bottom w:type="dxa" w:w="60"/>
              <w:right w:type="dxa" w:w="100"/>
            </w:tcMar>
            <w:vAlign w:val="center"/>
          </w:tcPr>
          <w:p>
            <w:r>
              <w:rPr>
                <w:sz w:val="18"/>
                <w:szCs w:val="18"/>
              </w:rPr>
              <w:t xml:space="preserve">13.3598 cycles</w:t>
            </w:r>
          </w:p>
        </w:tc>
      </w:tr>
      <w:tr>
        <w:tc>
          <w:tcPr>
            <w:tcW w:type="dxa" w:w="4400"/>
            <w:tcMar>
              <w:top w:type="dxa" w:w="60"/>
              <w:left w:type="dxa" w:w="100"/>
              <w:bottom w:type="dxa" w:w="60"/>
              <w:right w:type="dxa" w:w="100"/>
            </w:tcMar>
            <w:vAlign w:val="center"/>
          </w:tcPr>
          <w:p>
            <w:r>
              <w:rPr>
                <w:sz w:val="18"/>
                <w:szCs w:val="18"/>
              </w:rPr>
              <w:t xml:space="preserve">R²</w:t>
            </w:r>
          </w:p>
        </w:tc>
        <w:tc>
          <w:tcPr>
            <w:tcW w:type="dxa" w:w="4400"/>
            <w:tcMar>
              <w:top w:type="dxa" w:w="60"/>
              <w:left w:type="dxa" w:w="100"/>
              <w:bottom w:type="dxa" w:w="60"/>
              <w:right w:type="dxa" w:w="100"/>
            </w:tcMar>
            <w:vAlign w:val="center"/>
          </w:tcPr>
          <w:p>
            <w:r>
              <w:rPr>
                <w:sz w:val="18"/>
                <w:szCs w:val="18"/>
              </w:rPr>
              <w:t xml:space="preserve">0.8992</w:t>
            </w:r>
          </w:p>
        </w:tc>
      </w:tr>
      <w:tr>
        <w:tc>
          <w:tcPr>
            <w:tcW w:type="dxa" w:w="4400"/>
            <w:shd w:fill="F2F6FA" w:val="clear"/>
            <w:tcMar>
              <w:top w:type="dxa" w:w="60"/>
              <w:left w:type="dxa" w:w="100"/>
              <w:bottom w:type="dxa" w:w="60"/>
              <w:right w:type="dxa" w:w="100"/>
            </w:tcMar>
            <w:vAlign w:val="center"/>
          </w:tcPr>
          <w:p>
            <w:r>
              <w:rPr>
                <w:sz w:val="18"/>
                <w:szCs w:val="18"/>
              </w:rPr>
              <w:t xml:space="preserve">NASA Score</w:t>
            </w:r>
          </w:p>
        </w:tc>
        <w:tc>
          <w:tcPr>
            <w:tcW w:type="dxa" w:w="4400"/>
            <w:shd w:fill="F2F6FA" w:val="clear"/>
            <w:tcMar>
              <w:top w:type="dxa" w:w="60"/>
              <w:left w:type="dxa" w:w="100"/>
              <w:bottom w:type="dxa" w:w="60"/>
              <w:right w:type="dxa" w:w="100"/>
            </w:tcMar>
            <w:vAlign w:val="center"/>
          </w:tcPr>
          <w:p>
            <w:r>
              <w:rPr>
                <w:sz w:val="18"/>
                <w:szCs w:val="18"/>
              </w:rPr>
              <w:t xml:space="preserve">2161.2579</w:t>
            </w:r>
          </w:p>
        </w:tc>
      </w:tr>
      <w:tr>
        <w:tc>
          <w:tcPr>
            <w:tcW w:type="dxa" w:w="4400"/>
            <w:tcMar>
              <w:top w:type="dxa" w:w="60"/>
              <w:left w:type="dxa" w:w="100"/>
              <w:bottom w:type="dxa" w:w="60"/>
              <w:right w:type="dxa" w:w="100"/>
            </w:tcMar>
            <w:vAlign w:val="center"/>
          </w:tcPr>
          <w:p>
            <w:r>
              <w:rPr>
                <w:sz w:val="18"/>
                <w:szCs w:val="18"/>
              </w:rPr>
              <w:t xml:space="preserve">Relative accuracy</w:t>
            </w:r>
          </w:p>
        </w:tc>
        <w:tc>
          <w:tcPr>
            <w:tcW w:type="dxa" w:w="4400"/>
            <w:tcMar>
              <w:top w:type="dxa" w:w="60"/>
              <w:left w:type="dxa" w:w="100"/>
              <w:bottom w:type="dxa" w:w="60"/>
              <w:right w:type="dxa" w:w="100"/>
            </w:tcMar>
            <w:vAlign w:val="center"/>
          </w:tcPr>
          <w:p>
            <w:r>
              <w:rPr>
                <w:sz w:val="18"/>
                <w:szCs w:val="18"/>
              </w:rPr>
              <w:t xml:space="preserve">87.28%</w:t>
            </w:r>
          </w:p>
        </w:tc>
      </w:tr>
      <w:tr>
        <w:tc>
          <w:tcPr>
            <w:tcW w:type="dxa" w:w="4400"/>
            <w:shd w:fill="F2F6FA" w:val="clear"/>
            <w:tcMar>
              <w:top w:type="dxa" w:w="60"/>
              <w:left w:type="dxa" w:w="100"/>
              <w:bottom w:type="dxa" w:w="60"/>
              <w:right w:type="dxa" w:w="100"/>
            </w:tcMar>
            <w:vAlign w:val="center"/>
          </w:tcPr>
          <w:p>
            <w:r>
              <w:rPr>
                <w:sz w:val="18"/>
                <w:szCs w:val="18"/>
              </w:rPr>
              <w:t xml:space="preserve">Within ±5 cycles</w:t>
            </w:r>
          </w:p>
        </w:tc>
        <w:tc>
          <w:tcPr>
            <w:tcW w:type="dxa" w:w="4400"/>
            <w:shd w:fill="F2F6FA" w:val="clear"/>
            <w:tcMar>
              <w:top w:type="dxa" w:w="60"/>
              <w:left w:type="dxa" w:w="100"/>
              <w:bottom w:type="dxa" w:w="60"/>
              <w:right w:type="dxa" w:w="100"/>
            </w:tcMar>
            <w:vAlign w:val="center"/>
          </w:tcPr>
          <w:p>
            <w:r>
              <w:rPr>
                <w:sz w:val="18"/>
                <w:szCs w:val="18"/>
              </w:rPr>
              <w:t xml:space="preserve">41.58%</w:t>
            </w:r>
          </w:p>
        </w:tc>
      </w:tr>
      <w:tr>
        <w:tc>
          <w:tcPr>
            <w:tcW w:type="dxa" w:w="4400"/>
            <w:tcMar>
              <w:top w:type="dxa" w:w="60"/>
              <w:left w:type="dxa" w:w="100"/>
              <w:bottom w:type="dxa" w:w="60"/>
              <w:right w:type="dxa" w:w="100"/>
            </w:tcMar>
            <w:vAlign w:val="center"/>
          </w:tcPr>
          <w:p>
            <w:r>
              <w:rPr>
                <w:sz w:val="18"/>
                <w:szCs w:val="18"/>
              </w:rPr>
              <w:t xml:space="preserve">Within ±10 cycles</w:t>
            </w:r>
          </w:p>
        </w:tc>
        <w:tc>
          <w:tcPr>
            <w:tcW w:type="dxa" w:w="4400"/>
            <w:tcMar>
              <w:top w:type="dxa" w:w="60"/>
              <w:left w:type="dxa" w:w="100"/>
              <w:bottom w:type="dxa" w:w="60"/>
              <w:right w:type="dxa" w:w="100"/>
            </w:tcMar>
            <w:vAlign w:val="center"/>
          </w:tcPr>
          <w:p>
            <w:r>
              <w:rPr>
                <w:sz w:val="18"/>
                <w:szCs w:val="18"/>
              </w:rPr>
              <w:t xml:space="preserve">65.06%</w:t>
            </w:r>
          </w:p>
        </w:tc>
      </w:tr>
      <w:tr>
        <w:tc>
          <w:tcPr>
            <w:tcW w:type="dxa" w:w="4400"/>
            <w:shd w:fill="F2F6FA" w:val="clear"/>
            <w:tcMar>
              <w:top w:type="dxa" w:w="60"/>
              <w:left w:type="dxa" w:w="100"/>
              <w:bottom w:type="dxa" w:w="60"/>
              <w:right w:type="dxa" w:w="100"/>
            </w:tcMar>
            <w:vAlign w:val="center"/>
          </w:tcPr>
          <w:p>
            <w:r>
              <w:rPr>
                <w:sz w:val="18"/>
                <w:szCs w:val="18"/>
              </w:rPr>
              <w:t xml:space="preserve">Within ±15 cycles</w:t>
            </w:r>
          </w:p>
        </w:tc>
        <w:tc>
          <w:tcPr>
            <w:tcW w:type="dxa" w:w="4400"/>
            <w:shd w:fill="F2F6FA" w:val="clear"/>
            <w:tcMar>
              <w:top w:type="dxa" w:w="60"/>
              <w:left w:type="dxa" w:w="100"/>
              <w:bottom w:type="dxa" w:w="60"/>
              <w:right w:type="dxa" w:w="100"/>
            </w:tcMar>
            <w:vAlign w:val="center"/>
          </w:tcPr>
          <w:p>
            <w:r>
              <w:rPr>
                <w:sz w:val="18"/>
                <w:szCs w:val="18"/>
              </w:rPr>
              <w:t xml:space="preserve">78.50%</w:t>
            </w:r>
          </w:p>
        </w:tc>
      </w:tr>
      <w:tr>
        <w:tc>
          <w:tcPr>
            <w:tcW w:type="dxa" w:w="4400"/>
            <w:tcMar>
              <w:top w:type="dxa" w:w="60"/>
              <w:left w:type="dxa" w:w="100"/>
              <w:bottom w:type="dxa" w:w="60"/>
              <w:right w:type="dxa" w:w="100"/>
            </w:tcMar>
            <w:vAlign w:val="center"/>
          </w:tcPr>
          <w:p>
            <w:r>
              <w:rPr>
                <w:sz w:val="18"/>
                <w:szCs w:val="18"/>
              </w:rPr>
              <w:t xml:space="preserve">Within ±20 cycles</w:t>
            </w:r>
          </w:p>
        </w:tc>
        <w:tc>
          <w:tcPr>
            <w:tcW w:type="dxa" w:w="4400"/>
            <w:tcMar>
              <w:top w:type="dxa" w:w="60"/>
              <w:left w:type="dxa" w:w="100"/>
              <w:bottom w:type="dxa" w:w="60"/>
              <w:right w:type="dxa" w:w="100"/>
            </w:tcMar>
            <w:vAlign w:val="center"/>
          </w:tcPr>
          <w:p>
            <w:r>
              <w:rPr>
                <w:sz w:val="18"/>
                <w:szCs w:val="18"/>
              </w:rPr>
              <w:t xml:space="preserve">86.14%</w:t>
            </w:r>
          </w:p>
        </w:tc>
      </w:tr>
      <w:tr>
        <w:tc>
          <w:tcPr>
            <w:tcW w:type="dxa" w:w="4400"/>
            <w:shd w:fill="F2F6FA" w:val="clear"/>
            <w:tcMar>
              <w:top w:type="dxa" w:w="60"/>
              <w:left w:type="dxa" w:w="100"/>
              <w:bottom w:type="dxa" w:w="60"/>
              <w:right w:type="dxa" w:w="100"/>
            </w:tcMar>
            <w:vAlign w:val="center"/>
          </w:tcPr>
          <w:p>
            <w:r>
              <w:rPr>
                <w:sz w:val="18"/>
                <w:szCs w:val="18"/>
              </w:rPr>
              <w:t xml:space="preserve">Within ±25 cycles</w:t>
            </w:r>
          </w:p>
        </w:tc>
        <w:tc>
          <w:tcPr>
            <w:tcW w:type="dxa" w:w="4400"/>
            <w:shd w:fill="F2F6FA" w:val="clear"/>
            <w:tcMar>
              <w:top w:type="dxa" w:w="60"/>
              <w:left w:type="dxa" w:w="100"/>
              <w:bottom w:type="dxa" w:w="60"/>
              <w:right w:type="dxa" w:w="100"/>
            </w:tcMar>
            <w:vAlign w:val="center"/>
          </w:tcPr>
          <w:p>
            <w:r>
              <w:rPr>
                <w:sz w:val="18"/>
                <w:szCs w:val="18"/>
              </w:rPr>
              <w:t xml:space="preserve">92.65%</w:t>
            </w:r>
          </w:p>
        </w:tc>
      </w:tr>
      <w:tr>
        <w:tc>
          <w:tcPr>
            <w:tcW w:type="dxa" w:w="4400"/>
            <w:tcMar>
              <w:top w:type="dxa" w:w="60"/>
              <w:left w:type="dxa" w:w="100"/>
              <w:bottom w:type="dxa" w:w="60"/>
              <w:right w:type="dxa" w:w="100"/>
            </w:tcMar>
            <w:vAlign w:val="center"/>
          </w:tcPr>
          <w:p>
            <w:r>
              <w:rPr>
                <w:sz w:val="18"/>
                <w:szCs w:val="18"/>
              </w:rPr>
              <w:t xml:space="preserve">90% Prediction Interval coverage (target 90%)</w:t>
            </w:r>
          </w:p>
        </w:tc>
        <w:tc>
          <w:tcPr>
            <w:tcW w:type="dxa" w:w="4400"/>
            <w:tcMar>
              <w:top w:type="dxa" w:w="60"/>
              <w:left w:type="dxa" w:w="100"/>
              <w:bottom w:type="dxa" w:w="60"/>
              <w:right w:type="dxa" w:w="100"/>
            </w:tcMar>
            <w:vAlign w:val="center"/>
          </w:tcPr>
          <w:p>
            <w:r>
              <w:rPr>
                <w:sz w:val="18"/>
                <w:szCs w:val="18"/>
              </w:rPr>
              <w:t xml:space="preserve">90.52%</w:t>
            </w:r>
          </w:p>
        </w:tc>
      </w:tr>
      <w:tr>
        <w:tc>
          <w:tcPr>
            <w:tcW w:type="dxa" w:w="4400"/>
            <w:shd w:fill="F2F6FA" w:val="clear"/>
            <w:tcMar>
              <w:top w:type="dxa" w:w="60"/>
              <w:left w:type="dxa" w:w="100"/>
              <w:bottom w:type="dxa" w:w="60"/>
              <w:right w:type="dxa" w:w="100"/>
            </w:tcMar>
            <w:vAlign w:val="center"/>
          </w:tcPr>
          <w:p>
            <w:r>
              <w:rPr>
                <w:sz w:val="18"/>
                <w:szCs w:val="18"/>
              </w:rPr>
              <w:t xml:space="preserve">Prediction Interval width</w:t>
            </w:r>
          </w:p>
        </w:tc>
        <w:tc>
          <w:tcPr>
            <w:tcW w:type="dxa" w:w="4400"/>
            <w:shd w:fill="F2F6FA" w:val="clear"/>
            <w:tcMar>
              <w:top w:type="dxa" w:w="60"/>
              <w:left w:type="dxa" w:w="100"/>
              <w:bottom w:type="dxa" w:w="60"/>
              <w:right w:type="dxa" w:w="100"/>
            </w:tcMar>
            <w:vAlign w:val="center"/>
          </w:tcPr>
          <w:p>
            <w:r>
              <w:rPr>
                <w:sz w:val="18"/>
                <w:szCs w:val="18"/>
              </w:rPr>
              <w:t xml:space="preserve">45.64 cycles</w:t>
            </w:r>
          </w:p>
        </w:tc>
      </w:tr>
    </w:tbl>
    <w:p>
      <w:pPr>
        <w:pStyle w:val="Heading1"/>
        <w:spacing w:after="120" w:before="300"/>
      </w:pPr>
      <w:r>
        <w:t xml:space="preserve">8. Top 15 Most Important Features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3200"/>
      </w:tblGrid>
      <w:tr>
        <w:trPr>
          <w:tblHeader/>
        </w:trPr>
        <w:tc>
          <w:tcPr>
            <w:tcW w:type="dxa" w:w="700"/>
            <w:shd w:fill="1F4E79" w:val="clear"/>
            <w:tcMar>
              <w:top w:type="dxa" w:w="80"/>
              <w:left w:type="dxa" w:w="100"/>
              <w:bottom w:type="dxa" w:w="80"/>
              <w:right w:type="dxa" w:w="100"/>
            </w:tcMar>
            <w:vAlign w:val="center"/>
          </w:tcPr>
          <w:p>
            <w:r>
              <w:rPr>
                <w:b/>
                <w:bCs/>
                <w:color w:val="FFFFFF"/>
                <w:sz w:val="19"/>
                <w:szCs w:val="19"/>
              </w:rPr>
              <w:t xml:space="preserve">Rank</w:t>
            </w:r>
          </w:p>
        </w:tc>
        <w:tc>
          <w:tcPr>
            <w:tcW w:type="dxa" w:w="4200"/>
            <w:shd w:fill="1F4E79" w:val="clear"/>
            <w:tcMar>
              <w:top w:type="dxa" w:w="80"/>
              <w:left w:type="dxa" w:w="100"/>
              <w:bottom w:type="dxa" w:w="80"/>
              <w:right w:type="dxa" w:w="100"/>
            </w:tcMar>
            <w:vAlign w:val="center"/>
          </w:tcPr>
          <w:p>
            <w:r>
              <w:rPr>
                <w:b/>
                <w:bCs/>
                <w:color w:val="FFFFFF"/>
                <w:sz w:val="19"/>
                <w:szCs w:val="19"/>
              </w:rPr>
              <w:t xml:space="preserve">Feature</w:t>
            </w:r>
          </w:p>
        </w:tc>
        <w:tc>
          <w:tcPr>
            <w:tcW w:type="dxa" w:w="3200"/>
            <w:shd w:fill="1F4E79" w:val="clear"/>
            <w:tcMar>
              <w:top w:type="dxa" w:w="80"/>
              <w:left w:type="dxa" w:w="100"/>
              <w:bottom w:type="dxa" w:w="80"/>
              <w:right w:type="dxa" w:w="100"/>
            </w:tcMar>
            <w:vAlign w:val="center"/>
          </w:tcPr>
          <w:p>
            <w:r>
              <w:rPr>
                <w:b/>
                <w:bCs/>
                <w:color w:val="FFFFFF"/>
                <w:sz w:val="19"/>
                <w:szCs w:val="19"/>
              </w:rPr>
              <w:t xml:space="preserve">Importance</w:t>
            </w:r>
          </w:p>
        </w:tc>
      </w:tr>
      <w:tr>
        <w:tc>
          <w:tcPr>
            <w:tcW w:type="dxa" w:w="700"/>
            <w:tcMar>
              <w:top w:type="dxa" w:w="60"/>
              <w:left w:type="dxa" w:w="100"/>
              <w:bottom w:type="dxa" w:w="60"/>
              <w:right w:type="dxa" w:w="100"/>
            </w:tcMar>
            <w:vAlign w:val="center"/>
          </w:tcPr>
          <w:p>
            <w:r>
              <w:rPr>
                <w:sz w:val="18"/>
                <w:szCs w:val="18"/>
              </w:rPr>
              <w:t xml:space="preserve">1</w:t>
            </w:r>
          </w:p>
        </w:tc>
        <w:tc>
          <w:tcPr>
            <w:tcW w:type="dxa" w:w="4200"/>
            <w:tcMar>
              <w:top w:type="dxa" w:w="60"/>
              <w:left w:type="dxa" w:w="100"/>
              <w:bottom w:type="dxa" w:w="60"/>
              <w:right w:type="dxa" w:w="100"/>
            </w:tcMar>
            <w:vAlign w:val="center"/>
          </w:tcPr>
          <w:p>
            <w:r>
              <w:rPr>
                <w:sz w:val="18"/>
                <w:szCs w:val="18"/>
              </w:rPr>
              <w:t xml:space="preserve">s_11_last5_mean</w:t>
            </w:r>
          </w:p>
        </w:tc>
        <w:tc>
          <w:tcPr>
            <w:tcW w:type="dxa" w:w="3200"/>
            <w:tcMar>
              <w:top w:type="dxa" w:w="60"/>
              <w:left w:type="dxa" w:w="100"/>
              <w:bottom w:type="dxa" w:w="60"/>
              <w:right w:type="dxa" w:w="100"/>
            </w:tcMar>
            <w:vAlign w:val="center"/>
          </w:tcPr>
          <w:p>
            <w:r>
              <w:rPr>
                <w:sz w:val="18"/>
                <w:szCs w:val="18"/>
              </w:rPr>
              <w:t xml:space="preserve">0.274783</w:t>
            </w:r>
          </w:p>
        </w:tc>
      </w:tr>
      <w:tr>
        <w:tc>
          <w:tcPr>
            <w:tcW w:type="dxa" w:w="700"/>
            <w:shd w:fill="F2F6FA" w:val="clear"/>
            <w:tcMar>
              <w:top w:type="dxa" w:w="60"/>
              <w:left w:type="dxa" w:w="100"/>
              <w:bottom w:type="dxa" w:w="60"/>
              <w:right w:type="dxa" w:w="100"/>
            </w:tcMar>
            <w:vAlign w:val="center"/>
          </w:tcPr>
          <w:p>
            <w:r>
              <w:rPr>
                <w:sz w:val="18"/>
                <w:szCs w:val="18"/>
              </w:rPr>
              <w:t xml:space="preserve">2</w:t>
            </w:r>
          </w:p>
        </w:tc>
        <w:tc>
          <w:tcPr>
            <w:tcW w:type="dxa" w:w="4200"/>
            <w:shd w:fill="F2F6FA" w:val="clear"/>
            <w:tcMar>
              <w:top w:type="dxa" w:w="60"/>
              <w:left w:type="dxa" w:w="100"/>
              <w:bottom w:type="dxa" w:w="60"/>
              <w:right w:type="dxa" w:w="100"/>
            </w:tcMar>
            <w:vAlign w:val="center"/>
          </w:tcPr>
          <w:p>
            <w:r>
              <w:rPr>
                <w:sz w:val="18"/>
                <w:szCs w:val="18"/>
              </w:rPr>
              <w:t xml:space="preserve">s_4_last5_mean</w:t>
            </w:r>
          </w:p>
        </w:tc>
        <w:tc>
          <w:tcPr>
            <w:tcW w:type="dxa" w:w="3200"/>
            <w:shd w:fill="F2F6FA" w:val="clear"/>
            <w:tcMar>
              <w:top w:type="dxa" w:w="60"/>
              <w:left w:type="dxa" w:w="100"/>
              <w:bottom w:type="dxa" w:w="60"/>
              <w:right w:type="dxa" w:w="100"/>
            </w:tcMar>
            <w:vAlign w:val="center"/>
          </w:tcPr>
          <w:p>
            <w:r>
              <w:rPr>
                <w:sz w:val="18"/>
                <w:szCs w:val="18"/>
              </w:rPr>
              <w:t xml:space="preserve">0.191516</w:t>
            </w:r>
          </w:p>
        </w:tc>
      </w:tr>
      <w:tr>
        <w:tc>
          <w:tcPr>
            <w:tcW w:type="dxa" w:w="700"/>
            <w:tcMar>
              <w:top w:type="dxa" w:w="60"/>
              <w:left w:type="dxa" w:w="100"/>
              <w:bottom w:type="dxa" w:w="60"/>
              <w:right w:type="dxa" w:w="100"/>
            </w:tcMar>
            <w:vAlign w:val="center"/>
          </w:tcPr>
          <w:p>
            <w:r>
              <w:rPr>
                <w:sz w:val="18"/>
                <w:szCs w:val="18"/>
              </w:rPr>
              <w:t xml:space="preserve">3</w:t>
            </w:r>
          </w:p>
        </w:tc>
        <w:tc>
          <w:tcPr>
            <w:tcW w:type="dxa" w:w="4200"/>
            <w:tcMar>
              <w:top w:type="dxa" w:w="60"/>
              <w:left w:type="dxa" w:w="100"/>
              <w:bottom w:type="dxa" w:w="60"/>
              <w:right w:type="dxa" w:w="100"/>
            </w:tcMar>
            <w:vAlign w:val="center"/>
          </w:tcPr>
          <w:p>
            <w:r>
              <w:rPr>
                <w:sz w:val="18"/>
                <w:szCs w:val="18"/>
              </w:rPr>
              <w:t xml:space="preserve">s_17_last5_mean</w:t>
            </w:r>
          </w:p>
        </w:tc>
        <w:tc>
          <w:tcPr>
            <w:tcW w:type="dxa" w:w="3200"/>
            <w:tcMar>
              <w:top w:type="dxa" w:w="60"/>
              <w:left w:type="dxa" w:w="100"/>
              <w:bottom w:type="dxa" w:w="60"/>
              <w:right w:type="dxa" w:w="100"/>
            </w:tcMar>
            <w:vAlign w:val="center"/>
          </w:tcPr>
          <w:p>
            <w:r>
              <w:rPr>
                <w:sz w:val="18"/>
                <w:szCs w:val="18"/>
              </w:rPr>
              <w:t xml:space="preserve">0.168300</w:t>
            </w:r>
          </w:p>
        </w:tc>
      </w:tr>
      <w:tr>
        <w:tc>
          <w:tcPr>
            <w:tcW w:type="dxa" w:w="700"/>
            <w:shd w:fill="F2F6FA" w:val="clear"/>
            <w:tcMar>
              <w:top w:type="dxa" w:w="60"/>
              <w:left w:type="dxa" w:w="100"/>
              <w:bottom w:type="dxa" w:w="60"/>
              <w:right w:type="dxa" w:w="100"/>
            </w:tcMar>
            <w:vAlign w:val="center"/>
          </w:tcPr>
          <w:p>
            <w:r>
              <w:rPr>
                <w:sz w:val="18"/>
                <w:szCs w:val="18"/>
              </w:rPr>
              <w:t xml:space="preserve">4</w:t>
            </w:r>
          </w:p>
        </w:tc>
        <w:tc>
          <w:tcPr>
            <w:tcW w:type="dxa" w:w="4200"/>
            <w:shd w:fill="F2F6FA" w:val="clear"/>
            <w:tcMar>
              <w:top w:type="dxa" w:w="60"/>
              <w:left w:type="dxa" w:w="100"/>
              <w:bottom w:type="dxa" w:w="60"/>
              <w:right w:type="dxa" w:w="100"/>
            </w:tcMar>
            <w:vAlign w:val="center"/>
          </w:tcPr>
          <w:p>
            <w:r>
              <w:rPr>
                <w:sz w:val="18"/>
                <w:szCs w:val="18"/>
              </w:rPr>
              <w:t xml:space="preserve">s_3_last5_mean</w:t>
            </w:r>
          </w:p>
        </w:tc>
        <w:tc>
          <w:tcPr>
            <w:tcW w:type="dxa" w:w="3200"/>
            <w:shd w:fill="F2F6FA" w:val="clear"/>
            <w:tcMar>
              <w:top w:type="dxa" w:w="60"/>
              <w:left w:type="dxa" w:w="100"/>
              <w:bottom w:type="dxa" w:w="60"/>
              <w:right w:type="dxa" w:w="100"/>
            </w:tcMar>
            <w:vAlign w:val="center"/>
          </w:tcPr>
          <w:p>
            <w:r>
              <w:rPr>
                <w:sz w:val="18"/>
                <w:szCs w:val="18"/>
              </w:rPr>
              <w:t xml:space="preserve">0.069038</w:t>
            </w:r>
          </w:p>
        </w:tc>
      </w:tr>
      <w:tr>
        <w:tc>
          <w:tcPr>
            <w:tcW w:type="dxa" w:w="700"/>
            <w:tcMar>
              <w:top w:type="dxa" w:w="60"/>
              <w:left w:type="dxa" w:w="100"/>
              <w:bottom w:type="dxa" w:w="60"/>
              <w:right w:type="dxa" w:w="100"/>
            </w:tcMar>
            <w:vAlign w:val="center"/>
          </w:tcPr>
          <w:p>
            <w:r>
              <w:rPr>
                <w:sz w:val="18"/>
                <w:szCs w:val="18"/>
              </w:rPr>
              <w:t xml:space="preserve">5</w:t>
            </w:r>
          </w:p>
        </w:tc>
        <w:tc>
          <w:tcPr>
            <w:tcW w:type="dxa" w:w="4200"/>
            <w:tcMar>
              <w:top w:type="dxa" w:w="60"/>
              <w:left w:type="dxa" w:w="100"/>
              <w:bottom w:type="dxa" w:w="60"/>
              <w:right w:type="dxa" w:w="100"/>
            </w:tcMar>
            <w:vAlign w:val="center"/>
          </w:tcPr>
          <w:p>
            <w:r>
              <w:rPr>
                <w:sz w:val="18"/>
                <w:szCs w:val="18"/>
              </w:rPr>
              <w:t xml:space="preserve">s_9_slope</w:t>
            </w:r>
          </w:p>
        </w:tc>
        <w:tc>
          <w:tcPr>
            <w:tcW w:type="dxa" w:w="3200"/>
            <w:tcMar>
              <w:top w:type="dxa" w:w="60"/>
              <w:left w:type="dxa" w:w="100"/>
              <w:bottom w:type="dxa" w:w="60"/>
              <w:right w:type="dxa" w:w="100"/>
            </w:tcMar>
            <w:vAlign w:val="center"/>
          </w:tcPr>
          <w:p>
            <w:r>
              <w:rPr>
                <w:sz w:val="18"/>
                <w:szCs w:val="18"/>
              </w:rPr>
              <w:t xml:space="preserve">0.035087</w:t>
            </w:r>
          </w:p>
        </w:tc>
      </w:tr>
      <w:tr>
        <w:tc>
          <w:tcPr>
            <w:tcW w:type="dxa" w:w="700"/>
            <w:shd w:fill="F2F6FA" w:val="clear"/>
            <w:tcMar>
              <w:top w:type="dxa" w:w="60"/>
              <w:left w:type="dxa" w:w="100"/>
              <w:bottom w:type="dxa" w:w="60"/>
              <w:right w:type="dxa" w:w="100"/>
            </w:tcMar>
            <w:vAlign w:val="center"/>
          </w:tcPr>
          <w:p>
            <w:r>
              <w:rPr>
                <w:sz w:val="18"/>
                <w:szCs w:val="18"/>
              </w:rPr>
              <w:t xml:space="preserve">6</w:t>
            </w:r>
          </w:p>
        </w:tc>
        <w:tc>
          <w:tcPr>
            <w:tcW w:type="dxa" w:w="4200"/>
            <w:shd w:fill="F2F6FA" w:val="clear"/>
            <w:tcMar>
              <w:top w:type="dxa" w:w="60"/>
              <w:left w:type="dxa" w:w="100"/>
              <w:bottom w:type="dxa" w:w="60"/>
              <w:right w:type="dxa" w:w="100"/>
            </w:tcMar>
            <w:vAlign w:val="center"/>
          </w:tcPr>
          <w:p>
            <w:r>
              <w:rPr>
                <w:sz w:val="18"/>
                <w:szCs w:val="18"/>
              </w:rPr>
              <w:t xml:space="preserve">s_9_last5_mean</w:t>
            </w:r>
          </w:p>
        </w:tc>
        <w:tc>
          <w:tcPr>
            <w:tcW w:type="dxa" w:w="3200"/>
            <w:shd w:fill="F2F6FA" w:val="clear"/>
            <w:tcMar>
              <w:top w:type="dxa" w:w="60"/>
              <w:left w:type="dxa" w:w="100"/>
              <w:bottom w:type="dxa" w:w="60"/>
              <w:right w:type="dxa" w:w="100"/>
            </w:tcMar>
            <w:vAlign w:val="center"/>
          </w:tcPr>
          <w:p>
            <w:r>
              <w:rPr>
                <w:sz w:val="18"/>
                <w:szCs w:val="18"/>
              </w:rPr>
              <w:t xml:space="preserve">0.026090</w:t>
            </w:r>
          </w:p>
        </w:tc>
      </w:tr>
      <w:tr>
        <w:tc>
          <w:tcPr>
            <w:tcW w:type="dxa" w:w="700"/>
            <w:tcMar>
              <w:top w:type="dxa" w:w="60"/>
              <w:left w:type="dxa" w:w="100"/>
              <w:bottom w:type="dxa" w:w="60"/>
              <w:right w:type="dxa" w:w="100"/>
            </w:tcMar>
            <w:vAlign w:val="center"/>
          </w:tcPr>
          <w:p>
            <w:r>
              <w:rPr>
                <w:sz w:val="18"/>
                <w:szCs w:val="18"/>
              </w:rPr>
              <w:t xml:space="preserve">7</w:t>
            </w:r>
          </w:p>
        </w:tc>
        <w:tc>
          <w:tcPr>
            <w:tcW w:type="dxa" w:w="4200"/>
            <w:tcMar>
              <w:top w:type="dxa" w:w="60"/>
              <w:left w:type="dxa" w:w="100"/>
              <w:bottom w:type="dxa" w:w="60"/>
              <w:right w:type="dxa" w:w="100"/>
            </w:tcMar>
            <w:vAlign w:val="center"/>
          </w:tcPr>
          <w:p>
            <w:r>
              <w:rPr>
                <w:sz w:val="18"/>
                <w:szCs w:val="18"/>
              </w:rPr>
              <w:t xml:space="preserve">s_11_slope</w:t>
            </w:r>
          </w:p>
        </w:tc>
        <w:tc>
          <w:tcPr>
            <w:tcW w:type="dxa" w:w="3200"/>
            <w:tcMar>
              <w:top w:type="dxa" w:w="60"/>
              <w:left w:type="dxa" w:w="100"/>
              <w:bottom w:type="dxa" w:w="60"/>
              <w:right w:type="dxa" w:w="100"/>
            </w:tcMar>
            <w:vAlign w:val="center"/>
          </w:tcPr>
          <w:p>
            <w:r>
              <w:rPr>
                <w:sz w:val="18"/>
                <w:szCs w:val="18"/>
              </w:rPr>
              <w:t xml:space="preserve">0.024738</w:t>
            </w:r>
          </w:p>
        </w:tc>
      </w:tr>
      <w:tr>
        <w:tc>
          <w:tcPr>
            <w:tcW w:type="dxa" w:w="700"/>
            <w:shd w:fill="F2F6FA" w:val="clear"/>
            <w:tcMar>
              <w:top w:type="dxa" w:w="60"/>
              <w:left w:type="dxa" w:w="100"/>
              <w:bottom w:type="dxa" w:w="60"/>
              <w:right w:type="dxa" w:w="100"/>
            </w:tcMar>
            <w:vAlign w:val="center"/>
          </w:tcPr>
          <w:p>
            <w:r>
              <w:rPr>
                <w:sz w:val="18"/>
                <w:szCs w:val="18"/>
              </w:rPr>
              <w:t xml:space="preserve">8</w:t>
            </w:r>
          </w:p>
        </w:tc>
        <w:tc>
          <w:tcPr>
            <w:tcW w:type="dxa" w:w="4200"/>
            <w:shd w:fill="F2F6FA" w:val="clear"/>
            <w:tcMar>
              <w:top w:type="dxa" w:w="60"/>
              <w:left w:type="dxa" w:w="100"/>
              <w:bottom w:type="dxa" w:w="60"/>
              <w:right w:type="dxa" w:w="100"/>
            </w:tcMar>
            <w:vAlign w:val="center"/>
          </w:tcPr>
          <w:p>
            <w:r>
              <w:rPr>
                <w:sz w:val="18"/>
                <w:szCs w:val="18"/>
              </w:rPr>
              <w:t xml:space="preserve">s_14_slope</w:t>
            </w:r>
          </w:p>
        </w:tc>
        <w:tc>
          <w:tcPr>
            <w:tcW w:type="dxa" w:w="3200"/>
            <w:shd w:fill="F2F6FA" w:val="clear"/>
            <w:tcMar>
              <w:top w:type="dxa" w:w="60"/>
              <w:left w:type="dxa" w:w="100"/>
              <w:bottom w:type="dxa" w:w="60"/>
              <w:right w:type="dxa" w:w="100"/>
            </w:tcMar>
            <w:vAlign w:val="center"/>
          </w:tcPr>
          <w:p>
            <w:r>
              <w:rPr>
                <w:sz w:val="18"/>
                <w:szCs w:val="18"/>
              </w:rPr>
              <w:t xml:space="preserve">0.023772</w:t>
            </w:r>
          </w:p>
        </w:tc>
      </w:tr>
      <w:tr>
        <w:tc>
          <w:tcPr>
            <w:tcW w:type="dxa" w:w="700"/>
            <w:tcMar>
              <w:top w:type="dxa" w:w="60"/>
              <w:left w:type="dxa" w:w="100"/>
              <w:bottom w:type="dxa" w:w="60"/>
              <w:right w:type="dxa" w:w="100"/>
            </w:tcMar>
            <w:vAlign w:val="center"/>
          </w:tcPr>
          <w:p>
            <w:r>
              <w:rPr>
                <w:sz w:val="18"/>
                <w:szCs w:val="18"/>
              </w:rPr>
              <w:t xml:space="preserve">9</w:t>
            </w:r>
          </w:p>
        </w:tc>
        <w:tc>
          <w:tcPr>
            <w:tcW w:type="dxa" w:w="4200"/>
            <w:tcMar>
              <w:top w:type="dxa" w:w="60"/>
              <w:left w:type="dxa" w:w="100"/>
              <w:bottom w:type="dxa" w:w="60"/>
              <w:right w:type="dxa" w:w="100"/>
            </w:tcMar>
            <w:vAlign w:val="center"/>
          </w:tcPr>
          <w:p>
            <w:r>
              <w:rPr>
                <w:sz w:val="18"/>
                <w:szCs w:val="18"/>
              </w:rPr>
              <w:t xml:space="preserve">s_4_slope</w:t>
            </w:r>
          </w:p>
        </w:tc>
        <w:tc>
          <w:tcPr>
            <w:tcW w:type="dxa" w:w="3200"/>
            <w:tcMar>
              <w:top w:type="dxa" w:w="60"/>
              <w:left w:type="dxa" w:w="100"/>
              <w:bottom w:type="dxa" w:w="60"/>
              <w:right w:type="dxa" w:w="100"/>
            </w:tcMar>
            <w:vAlign w:val="center"/>
          </w:tcPr>
          <w:p>
            <w:r>
              <w:rPr>
                <w:sz w:val="18"/>
                <w:szCs w:val="18"/>
              </w:rPr>
              <w:t xml:space="preserve">0.012803</w:t>
            </w:r>
          </w:p>
        </w:tc>
      </w:tr>
      <w:tr>
        <w:tc>
          <w:tcPr>
            <w:tcW w:type="dxa" w:w="700"/>
            <w:shd w:fill="F2F6FA" w:val="clear"/>
            <w:tcMar>
              <w:top w:type="dxa" w:w="60"/>
              <w:left w:type="dxa" w:w="100"/>
              <w:bottom w:type="dxa" w:w="60"/>
              <w:right w:type="dxa" w:w="100"/>
            </w:tcMar>
            <w:vAlign w:val="center"/>
          </w:tcPr>
          <w:p>
            <w:r>
              <w:rPr>
                <w:sz w:val="18"/>
                <w:szCs w:val="18"/>
              </w:rPr>
              <w:t xml:space="preserve">10</w:t>
            </w:r>
          </w:p>
        </w:tc>
        <w:tc>
          <w:tcPr>
            <w:tcW w:type="dxa" w:w="4200"/>
            <w:shd w:fill="F2F6FA" w:val="clear"/>
            <w:tcMar>
              <w:top w:type="dxa" w:w="60"/>
              <w:left w:type="dxa" w:w="100"/>
              <w:bottom w:type="dxa" w:w="60"/>
              <w:right w:type="dxa" w:w="100"/>
            </w:tcMar>
            <w:vAlign w:val="center"/>
          </w:tcPr>
          <w:p>
            <w:r>
              <w:rPr>
                <w:sz w:val="18"/>
                <w:szCs w:val="18"/>
              </w:rPr>
              <w:t xml:space="preserve">s_14_last5_mean</w:t>
            </w:r>
          </w:p>
        </w:tc>
        <w:tc>
          <w:tcPr>
            <w:tcW w:type="dxa" w:w="3200"/>
            <w:shd w:fill="F2F6FA" w:val="clear"/>
            <w:tcMar>
              <w:top w:type="dxa" w:w="60"/>
              <w:left w:type="dxa" w:w="100"/>
              <w:bottom w:type="dxa" w:w="60"/>
              <w:right w:type="dxa" w:w="100"/>
            </w:tcMar>
            <w:vAlign w:val="center"/>
          </w:tcPr>
          <w:p>
            <w:r>
              <w:rPr>
                <w:sz w:val="18"/>
                <w:szCs w:val="18"/>
              </w:rPr>
              <w:t xml:space="preserve">0.012166</w:t>
            </w:r>
          </w:p>
        </w:tc>
      </w:tr>
      <w:tr>
        <w:tc>
          <w:tcPr>
            <w:tcW w:type="dxa" w:w="700"/>
            <w:tcMar>
              <w:top w:type="dxa" w:w="60"/>
              <w:left w:type="dxa" w:w="100"/>
              <w:bottom w:type="dxa" w:w="60"/>
              <w:right w:type="dxa" w:w="100"/>
            </w:tcMar>
            <w:vAlign w:val="center"/>
          </w:tcPr>
          <w:p>
            <w:r>
              <w:rPr>
                <w:sz w:val="18"/>
                <w:szCs w:val="18"/>
              </w:rPr>
              <w:t xml:space="preserve">11</w:t>
            </w:r>
          </w:p>
        </w:tc>
        <w:tc>
          <w:tcPr>
            <w:tcW w:type="dxa" w:w="4200"/>
            <w:tcMar>
              <w:top w:type="dxa" w:w="60"/>
              <w:left w:type="dxa" w:w="100"/>
              <w:bottom w:type="dxa" w:w="60"/>
              <w:right w:type="dxa" w:w="100"/>
            </w:tcMar>
            <w:vAlign w:val="center"/>
          </w:tcPr>
          <w:p>
            <w:r>
              <w:rPr>
                <w:sz w:val="18"/>
                <w:szCs w:val="18"/>
              </w:rPr>
              <w:t xml:space="preserve">s_15_last5_mean</w:t>
            </w:r>
          </w:p>
        </w:tc>
        <w:tc>
          <w:tcPr>
            <w:tcW w:type="dxa" w:w="3200"/>
            <w:tcMar>
              <w:top w:type="dxa" w:w="60"/>
              <w:left w:type="dxa" w:w="100"/>
              <w:bottom w:type="dxa" w:w="60"/>
              <w:right w:type="dxa" w:w="100"/>
            </w:tcMar>
            <w:vAlign w:val="center"/>
          </w:tcPr>
          <w:p>
            <w:r>
              <w:rPr>
                <w:sz w:val="18"/>
                <w:szCs w:val="18"/>
              </w:rPr>
              <w:t xml:space="preserve">0.008039</w:t>
            </w:r>
          </w:p>
        </w:tc>
      </w:tr>
      <w:tr>
        <w:tc>
          <w:tcPr>
            <w:tcW w:type="dxa" w:w="700"/>
            <w:shd w:fill="F2F6FA" w:val="clear"/>
            <w:tcMar>
              <w:top w:type="dxa" w:w="60"/>
              <w:left w:type="dxa" w:w="100"/>
              <w:bottom w:type="dxa" w:w="60"/>
              <w:right w:type="dxa" w:w="100"/>
            </w:tcMar>
            <w:vAlign w:val="center"/>
          </w:tcPr>
          <w:p>
            <w:r>
              <w:rPr>
                <w:sz w:val="18"/>
                <w:szCs w:val="18"/>
              </w:rPr>
              <w:t xml:space="preserve">12</w:t>
            </w:r>
          </w:p>
        </w:tc>
        <w:tc>
          <w:tcPr>
            <w:tcW w:type="dxa" w:w="4200"/>
            <w:shd w:fill="F2F6FA" w:val="clear"/>
            <w:tcMar>
              <w:top w:type="dxa" w:w="60"/>
              <w:left w:type="dxa" w:w="100"/>
              <w:bottom w:type="dxa" w:w="60"/>
              <w:right w:type="dxa" w:w="100"/>
            </w:tcMar>
            <w:vAlign w:val="center"/>
          </w:tcPr>
          <w:p>
            <w:r>
              <w:rPr>
                <w:sz w:val="18"/>
                <w:szCs w:val="18"/>
              </w:rPr>
              <w:t xml:space="preserve">s_15_slope</w:t>
            </w:r>
          </w:p>
        </w:tc>
        <w:tc>
          <w:tcPr>
            <w:tcW w:type="dxa" w:w="3200"/>
            <w:shd w:fill="F2F6FA" w:val="clear"/>
            <w:tcMar>
              <w:top w:type="dxa" w:w="60"/>
              <w:left w:type="dxa" w:w="100"/>
              <w:bottom w:type="dxa" w:w="60"/>
              <w:right w:type="dxa" w:w="100"/>
            </w:tcMar>
            <w:vAlign w:val="center"/>
          </w:tcPr>
          <w:p>
            <w:r>
              <w:rPr>
                <w:sz w:val="18"/>
                <w:szCs w:val="18"/>
              </w:rPr>
              <w:t xml:space="preserve">0.007345</w:t>
            </w:r>
          </w:p>
        </w:tc>
      </w:tr>
      <w:tr>
        <w:tc>
          <w:tcPr>
            <w:tcW w:type="dxa" w:w="700"/>
            <w:tcMar>
              <w:top w:type="dxa" w:w="60"/>
              <w:left w:type="dxa" w:w="100"/>
              <w:bottom w:type="dxa" w:w="60"/>
              <w:right w:type="dxa" w:w="100"/>
            </w:tcMar>
            <w:vAlign w:val="center"/>
          </w:tcPr>
          <w:p>
            <w:r>
              <w:rPr>
                <w:sz w:val="18"/>
                <w:szCs w:val="18"/>
              </w:rPr>
              <w:t xml:space="preserve">13</w:t>
            </w:r>
          </w:p>
        </w:tc>
        <w:tc>
          <w:tcPr>
            <w:tcW w:type="dxa" w:w="4200"/>
            <w:tcMar>
              <w:top w:type="dxa" w:w="60"/>
              <w:left w:type="dxa" w:w="100"/>
              <w:bottom w:type="dxa" w:w="60"/>
              <w:right w:type="dxa" w:w="100"/>
            </w:tcMar>
            <w:vAlign w:val="center"/>
          </w:tcPr>
          <w:p>
            <w:r>
              <w:rPr>
                <w:sz w:val="18"/>
                <w:szCs w:val="18"/>
              </w:rPr>
              <w:t xml:space="preserve">s_2_last5_mean</w:t>
            </w:r>
          </w:p>
        </w:tc>
        <w:tc>
          <w:tcPr>
            <w:tcW w:type="dxa" w:w="3200"/>
            <w:tcMar>
              <w:top w:type="dxa" w:w="60"/>
              <w:left w:type="dxa" w:w="100"/>
              <w:bottom w:type="dxa" w:w="60"/>
              <w:right w:type="dxa" w:w="100"/>
            </w:tcMar>
            <w:vAlign w:val="center"/>
          </w:tcPr>
          <w:p>
            <w:r>
              <w:rPr>
                <w:sz w:val="18"/>
                <w:szCs w:val="18"/>
              </w:rPr>
              <w:t xml:space="preserve">0.007150</w:t>
            </w:r>
          </w:p>
        </w:tc>
      </w:tr>
      <w:tr>
        <w:tc>
          <w:tcPr>
            <w:tcW w:type="dxa" w:w="700"/>
            <w:shd w:fill="F2F6FA" w:val="clear"/>
            <w:tcMar>
              <w:top w:type="dxa" w:w="60"/>
              <w:left w:type="dxa" w:w="100"/>
              <w:bottom w:type="dxa" w:w="60"/>
              <w:right w:type="dxa" w:w="100"/>
            </w:tcMar>
            <w:vAlign w:val="center"/>
          </w:tcPr>
          <w:p>
            <w:r>
              <w:rPr>
                <w:sz w:val="18"/>
                <w:szCs w:val="18"/>
              </w:rPr>
              <w:t xml:space="preserve">14</w:t>
            </w:r>
          </w:p>
        </w:tc>
        <w:tc>
          <w:tcPr>
            <w:tcW w:type="dxa" w:w="4200"/>
            <w:shd w:fill="F2F6FA" w:val="clear"/>
            <w:tcMar>
              <w:top w:type="dxa" w:w="60"/>
              <w:left w:type="dxa" w:w="100"/>
              <w:bottom w:type="dxa" w:w="60"/>
              <w:right w:type="dxa" w:w="100"/>
            </w:tcMar>
            <w:vAlign w:val="center"/>
          </w:tcPr>
          <w:p>
            <w:r>
              <w:rPr>
                <w:sz w:val="18"/>
                <w:szCs w:val="18"/>
              </w:rPr>
              <w:t xml:space="preserve">s_12_slope</w:t>
            </w:r>
          </w:p>
        </w:tc>
        <w:tc>
          <w:tcPr>
            <w:tcW w:type="dxa" w:w="3200"/>
            <w:shd w:fill="F2F6FA" w:val="clear"/>
            <w:tcMar>
              <w:top w:type="dxa" w:w="60"/>
              <w:left w:type="dxa" w:w="100"/>
              <w:bottom w:type="dxa" w:w="60"/>
              <w:right w:type="dxa" w:w="100"/>
            </w:tcMar>
            <w:vAlign w:val="center"/>
          </w:tcPr>
          <w:p>
            <w:r>
              <w:rPr>
                <w:sz w:val="18"/>
                <w:szCs w:val="18"/>
              </w:rPr>
              <w:t xml:space="preserve">0.005388</w:t>
            </w:r>
          </w:p>
        </w:tc>
      </w:tr>
      <w:tr>
        <w:tc>
          <w:tcPr>
            <w:tcW w:type="dxa" w:w="700"/>
            <w:tcMar>
              <w:top w:type="dxa" w:w="60"/>
              <w:left w:type="dxa" w:w="100"/>
              <w:bottom w:type="dxa" w:w="60"/>
              <w:right w:type="dxa" w:w="100"/>
            </w:tcMar>
            <w:vAlign w:val="center"/>
          </w:tcPr>
          <w:p>
            <w:r>
              <w:rPr>
                <w:sz w:val="18"/>
                <w:szCs w:val="18"/>
              </w:rPr>
              <w:t xml:space="preserve">15</w:t>
            </w:r>
          </w:p>
        </w:tc>
        <w:tc>
          <w:tcPr>
            <w:tcW w:type="dxa" w:w="4200"/>
            <w:tcMar>
              <w:top w:type="dxa" w:w="60"/>
              <w:left w:type="dxa" w:w="100"/>
              <w:bottom w:type="dxa" w:w="60"/>
              <w:right w:type="dxa" w:w="100"/>
            </w:tcMar>
            <w:vAlign w:val="center"/>
          </w:tcPr>
          <w:p>
            <w:r>
              <w:rPr>
                <w:sz w:val="18"/>
                <w:szCs w:val="18"/>
              </w:rPr>
              <w:t xml:space="preserve">s_3_mean</w:t>
            </w:r>
          </w:p>
        </w:tc>
        <w:tc>
          <w:tcPr>
            <w:tcW w:type="dxa" w:w="3200"/>
            <w:tcMar>
              <w:top w:type="dxa" w:w="60"/>
              <w:left w:type="dxa" w:w="100"/>
              <w:bottom w:type="dxa" w:w="60"/>
              <w:right w:type="dxa" w:w="100"/>
            </w:tcMar>
            <w:vAlign w:val="center"/>
          </w:tcPr>
          <w:p>
            <w:r>
              <w:rPr>
                <w:sz w:val="18"/>
                <w:szCs w:val="18"/>
              </w:rPr>
              <w:t xml:space="preserve">0.004967</w:t>
            </w:r>
          </w:p>
        </w:tc>
      </w:tr>
    </w:tbl>
    <w:p>
      <w:pPr>
        <w:spacing w:after="120"/>
      </w:pPr>
    </w:p>
    <w:p>
      <w:pPr>
        <w:spacing w:after="140"/>
      </w:pPr>
      <w:r>
        <w:rPr>
          <w:sz w:val="20"/>
          <w:szCs w:val="20"/>
        </w:rPr>
        <w:t xml:space="preserve">The top four features (s_11_last5_mean, s_4_last5_mean, s_17_last5_mean, s_3_last5_mean) alone account for roughly 70% of total feature importance — the model relies heavily on the recent-window mean of a small set of sensors, with slope (trend) features providing secondary signal.</w:t>
      </w:r>
    </w:p>
    <w:p>
      <w:pPr>
        <w:pStyle w:val="Heading1"/>
        <w:spacing w:after="120" w:before="300"/>
      </w:pPr>
      <w:r>
        <w:t xml:space="preserve">9. Performance by Original FD Subset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00"/>
        <w:gridCol w:w="1700"/>
        <w:gridCol w:w="1800"/>
      </w:tblGrid>
      <w:tr>
        <w:trPr>
          <w:tblHeader/>
        </w:trPr>
        <w:tc>
          <w:tcPr>
            <w:tcW w:type="dxa" w:w="1800"/>
            <w:shd w:fill="1F4E79" w:val="clear"/>
            <w:tcMar>
              <w:top w:type="dxa" w:w="80"/>
              <w:left w:type="dxa" w:w="100"/>
              <w:bottom w:type="dxa" w:w="80"/>
              <w:right w:type="dxa" w:w="100"/>
            </w:tcMar>
            <w:vAlign w:val="center"/>
          </w:tcPr>
          <w:p>
            <w:r>
              <w:rPr>
                <w:b/>
                <w:bCs/>
                <w:color w:val="FFFFFF"/>
                <w:sz w:val="19"/>
                <w:szCs w:val="19"/>
              </w:rPr>
              <w:t xml:space="preserve">FD Subset</w:t>
            </w:r>
          </w:p>
        </w:tc>
        <w:tc>
          <w:tcPr>
            <w:tcW w:type="dxa" w:w="1800"/>
            <w:shd w:fill="1F4E79" w:val="clear"/>
            <w:tcMar>
              <w:top w:type="dxa" w:w="80"/>
              <w:left w:type="dxa" w:w="100"/>
              <w:bottom w:type="dxa" w:w="80"/>
              <w:right w:type="dxa" w:w="100"/>
            </w:tcMar>
            <w:vAlign w:val="center"/>
          </w:tcPr>
          <w:p>
            <w:r>
              <w:rPr>
                <w:b/>
                <w:bCs/>
                <w:color w:val="FFFFFF"/>
                <w:sz w:val="19"/>
                <w:szCs w:val="19"/>
              </w:rPr>
              <w:t xml:space="preserve">N Engines</w:t>
            </w:r>
          </w:p>
        </w:tc>
        <w:tc>
          <w:tcPr>
            <w:tcW w:type="dxa" w:w="1700"/>
            <w:shd w:fill="1F4E79" w:val="clear"/>
            <w:tcMar>
              <w:top w:type="dxa" w:w="80"/>
              <w:left w:type="dxa" w:w="100"/>
              <w:bottom w:type="dxa" w:w="80"/>
              <w:right w:type="dxa" w:w="100"/>
            </w:tcMar>
            <w:vAlign w:val="center"/>
          </w:tcPr>
          <w:p>
            <w:r>
              <w:rPr>
                <w:b/>
                <w:bCs/>
                <w:color w:val="FFFFFF"/>
                <w:sz w:val="19"/>
                <w:szCs w:val="19"/>
              </w:rPr>
              <w:t xml:space="preserve">MAE</w:t>
            </w:r>
          </w:p>
        </w:tc>
        <w:tc>
          <w:tcPr>
            <w:tcW w:type="dxa" w:w="1700"/>
            <w:shd w:fill="1F4E79" w:val="clear"/>
            <w:tcMar>
              <w:top w:type="dxa" w:w="80"/>
              <w:left w:type="dxa" w:w="100"/>
              <w:bottom w:type="dxa" w:w="80"/>
              <w:right w:type="dxa" w:w="100"/>
            </w:tcMar>
            <w:vAlign w:val="center"/>
          </w:tcPr>
          <w:p>
            <w:r>
              <w:rPr>
                <w:b/>
                <w:bCs/>
                <w:color w:val="FFFFFF"/>
                <w:sz w:val="19"/>
                <w:szCs w:val="19"/>
              </w:rPr>
              <w:t xml:space="preserve">RMSE</w:t>
            </w:r>
          </w:p>
        </w:tc>
        <w:tc>
          <w:tcPr>
            <w:tcW w:type="dxa" w:w="1800"/>
            <w:shd w:fill="1F4E79" w:val="clear"/>
            <w:tcMar>
              <w:top w:type="dxa" w:w="80"/>
              <w:left w:type="dxa" w:w="100"/>
              <w:bottom w:type="dxa" w:w="80"/>
              <w:right w:type="dxa" w:w="100"/>
            </w:tcMar>
            <w:vAlign w:val="center"/>
          </w:tcPr>
          <w:p>
            <w:r>
              <w:rPr>
                <w:b/>
                <w:bCs/>
                <w:color w:val="FFFFFF"/>
                <w:sz w:val="19"/>
                <w:szCs w:val="19"/>
              </w:rPr>
              <w:t xml:space="preserve">NASA Score</w:t>
            </w:r>
          </w:p>
        </w:tc>
      </w:tr>
      <w:tr>
        <w:tc>
          <w:tcPr>
            <w:tcW w:type="dxa" w:w="1800"/>
            <w:tcMar>
              <w:top w:type="dxa" w:w="60"/>
              <w:left w:type="dxa" w:w="100"/>
              <w:bottom w:type="dxa" w:w="60"/>
              <w:right w:type="dxa" w:w="100"/>
            </w:tcMar>
            <w:vAlign w:val="center"/>
          </w:tcPr>
          <w:p>
            <w:r>
              <w:rPr>
                <w:sz w:val="18"/>
                <w:szCs w:val="18"/>
              </w:rPr>
              <w:t xml:space="preserve">FD001</w:t>
            </w:r>
          </w:p>
        </w:tc>
        <w:tc>
          <w:tcPr>
            <w:tcW w:type="dxa" w:w="1800"/>
            <w:tcMar>
              <w:top w:type="dxa" w:w="60"/>
              <w:left w:type="dxa" w:w="100"/>
              <w:bottom w:type="dxa" w:w="60"/>
              <w:right w:type="dxa" w:w="100"/>
            </w:tcMar>
            <w:vAlign w:val="center"/>
          </w:tcPr>
          <w:p>
            <w:r>
              <w:rPr>
                <w:sz w:val="18"/>
                <w:szCs w:val="18"/>
              </w:rPr>
              <w:t xml:space="preserve">100</w:t>
            </w:r>
          </w:p>
        </w:tc>
        <w:tc>
          <w:tcPr>
            <w:tcW w:type="dxa" w:w="1700"/>
            <w:tcMar>
              <w:top w:type="dxa" w:w="60"/>
              <w:left w:type="dxa" w:w="100"/>
              <w:bottom w:type="dxa" w:w="60"/>
              <w:right w:type="dxa" w:w="100"/>
            </w:tcMar>
            <w:vAlign w:val="center"/>
          </w:tcPr>
          <w:p>
            <w:r>
              <w:rPr>
                <w:sz w:val="18"/>
                <w:szCs w:val="18"/>
              </w:rPr>
              <w:t xml:space="preserve">8.6709</w:t>
            </w:r>
          </w:p>
        </w:tc>
        <w:tc>
          <w:tcPr>
            <w:tcW w:type="dxa" w:w="1700"/>
            <w:tcMar>
              <w:top w:type="dxa" w:w="60"/>
              <w:left w:type="dxa" w:w="100"/>
              <w:bottom w:type="dxa" w:w="60"/>
              <w:right w:type="dxa" w:w="100"/>
            </w:tcMar>
            <w:vAlign w:val="center"/>
          </w:tcPr>
          <w:p>
            <w:r>
              <w:rPr>
                <w:sz w:val="18"/>
                <w:szCs w:val="18"/>
              </w:rPr>
              <w:t xml:space="preserve">12.2271</w:t>
            </w:r>
          </w:p>
        </w:tc>
        <w:tc>
          <w:tcPr>
            <w:tcW w:type="dxa" w:w="1800"/>
            <w:tcMar>
              <w:top w:type="dxa" w:w="60"/>
              <w:left w:type="dxa" w:w="100"/>
              <w:bottom w:type="dxa" w:w="60"/>
              <w:right w:type="dxa" w:w="100"/>
            </w:tcMar>
            <w:vAlign w:val="center"/>
          </w:tcPr>
          <w:p>
            <w:r>
              <w:rPr>
                <w:sz w:val="18"/>
                <w:szCs w:val="18"/>
              </w:rPr>
              <w:t xml:space="preserve">253.14</w:t>
            </w:r>
          </w:p>
        </w:tc>
      </w:tr>
      <w:tr>
        <w:tc>
          <w:tcPr>
            <w:tcW w:type="dxa" w:w="1800"/>
            <w:shd w:fill="F2F6FA" w:val="clear"/>
            <w:tcMar>
              <w:top w:type="dxa" w:w="60"/>
              <w:left w:type="dxa" w:w="100"/>
              <w:bottom w:type="dxa" w:w="60"/>
              <w:right w:type="dxa" w:w="100"/>
            </w:tcMar>
            <w:vAlign w:val="center"/>
          </w:tcPr>
          <w:p>
            <w:r>
              <w:rPr>
                <w:sz w:val="18"/>
                <w:szCs w:val="18"/>
              </w:rPr>
              <w:t xml:space="preserve">FD002</w:t>
            </w:r>
          </w:p>
        </w:tc>
        <w:tc>
          <w:tcPr>
            <w:tcW w:type="dxa" w:w="1800"/>
            <w:shd w:fill="F2F6FA" w:val="clear"/>
            <w:tcMar>
              <w:top w:type="dxa" w:w="60"/>
              <w:left w:type="dxa" w:w="100"/>
              <w:bottom w:type="dxa" w:w="60"/>
              <w:right w:type="dxa" w:w="100"/>
            </w:tcMar>
            <w:vAlign w:val="center"/>
          </w:tcPr>
          <w:p>
            <w:r>
              <w:rPr>
                <w:sz w:val="18"/>
                <w:szCs w:val="18"/>
              </w:rPr>
              <w:t xml:space="preserve">259</w:t>
            </w:r>
          </w:p>
        </w:tc>
        <w:tc>
          <w:tcPr>
            <w:tcW w:type="dxa" w:w="1700"/>
            <w:shd w:fill="F2F6FA" w:val="clear"/>
            <w:tcMar>
              <w:top w:type="dxa" w:w="60"/>
              <w:left w:type="dxa" w:w="100"/>
              <w:bottom w:type="dxa" w:w="60"/>
              <w:right w:type="dxa" w:w="100"/>
            </w:tcMar>
            <w:vAlign w:val="center"/>
          </w:tcPr>
          <w:p>
            <w:r>
              <w:rPr>
                <w:sz w:val="18"/>
                <w:szCs w:val="18"/>
              </w:rPr>
              <w:t xml:space="preserve">9.7918</w:t>
            </w:r>
          </w:p>
        </w:tc>
        <w:tc>
          <w:tcPr>
            <w:tcW w:type="dxa" w:w="1700"/>
            <w:shd w:fill="F2F6FA" w:val="clear"/>
            <w:tcMar>
              <w:top w:type="dxa" w:w="60"/>
              <w:left w:type="dxa" w:w="100"/>
              <w:bottom w:type="dxa" w:w="60"/>
              <w:right w:type="dxa" w:w="100"/>
            </w:tcMar>
            <w:vAlign w:val="center"/>
          </w:tcPr>
          <w:p>
            <w:r>
              <w:rPr>
                <w:sz w:val="18"/>
                <w:szCs w:val="18"/>
              </w:rPr>
              <w:t xml:space="preserve">13.6156</w:t>
            </w:r>
          </w:p>
        </w:tc>
        <w:tc>
          <w:tcPr>
            <w:tcW w:type="dxa" w:w="1800"/>
            <w:shd w:fill="F2F6FA" w:val="clear"/>
            <w:tcMar>
              <w:top w:type="dxa" w:w="60"/>
              <w:left w:type="dxa" w:w="100"/>
              <w:bottom w:type="dxa" w:w="60"/>
              <w:right w:type="dxa" w:w="100"/>
            </w:tcMar>
            <w:vAlign w:val="center"/>
          </w:tcPr>
          <w:p>
            <w:r>
              <w:rPr>
                <w:sz w:val="18"/>
                <w:szCs w:val="18"/>
              </w:rPr>
              <w:t xml:space="preserve">804.91</w:t>
            </w:r>
          </w:p>
        </w:tc>
      </w:tr>
      <w:tr>
        <w:tc>
          <w:tcPr>
            <w:tcW w:type="dxa" w:w="1800"/>
            <w:tcMar>
              <w:top w:type="dxa" w:w="60"/>
              <w:left w:type="dxa" w:w="100"/>
              <w:bottom w:type="dxa" w:w="60"/>
              <w:right w:type="dxa" w:w="100"/>
            </w:tcMar>
            <w:vAlign w:val="center"/>
          </w:tcPr>
          <w:p>
            <w:r>
              <w:rPr>
                <w:sz w:val="18"/>
                <w:szCs w:val="18"/>
              </w:rPr>
              <w:t xml:space="preserve">FD003</w:t>
            </w:r>
          </w:p>
        </w:tc>
        <w:tc>
          <w:tcPr>
            <w:tcW w:type="dxa" w:w="1800"/>
            <w:tcMar>
              <w:top w:type="dxa" w:w="60"/>
              <w:left w:type="dxa" w:w="100"/>
              <w:bottom w:type="dxa" w:w="60"/>
              <w:right w:type="dxa" w:w="100"/>
            </w:tcMar>
            <w:vAlign w:val="center"/>
          </w:tcPr>
          <w:p>
            <w:r>
              <w:rPr>
                <w:sz w:val="18"/>
                <w:szCs w:val="18"/>
              </w:rPr>
              <w:t xml:space="preserve">100</w:t>
            </w:r>
          </w:p>
        </w:tc>
        <w:tc>
          <w:tcPr>
            <w:tcW w:type="dxa" w:w="1700"/>
            <w:tcMar>
              <w:top w:type="dxa" w:w="60"/>
              <w:left w:type="dxa" w:w="100"/>
              <w:bottom w:type="dxa" w:w="60"/>
              <w:right w:type="dxa" w:w="100"/>
            </w:tcMar>
            <w:vAlign w:val="center"/>
          </w:tcPr>
          <w:p>
            <w:r>
              <w:rPr>
                <w:sz w:val="18"/>
                <w:szCs w:val="18"/>
              </w:rPr>
              <w:t xml:space="preserve">8.6897</w:t>
            </w:r>
          </w:p>
        </w:tc>
        <w:tc>
          <w:tcPr>
            <w:tcW w:type="dxa" w:w="1700"/>
            <w:tcMar>
              <w:top w:type="dxa" w:w="60"/>
              <w:left w:type="dxa" w:w="100"/>
              <w:bottom w:type="dxa" w:w="60"/>
              <w:right w:type="dxa" w:w="100"/>
            </w:tcMar>
            <w:vAlign w:val="center"/>
          </w:tcPr>
          <w:p>
            <w:r>
              <w:rPr>
                <w:sz w:val="18"/>
                <w:szCs w:val="18"/>
              </w:rPr>
              <w:t xml:space="preserve">11.8774</w:t>
            </w:r>
          </w:p>
        </w:tc>
        <w:tc>
          <w:tcPr>
            <w:tcW w:type="dxa" w:w="1800"/>
            <w:tcMar>
              <w:top w:type="dxa" w:w="60"/>
              <w:left w:type="dxa" w:w="100"/>
              <w:bottom w:type="dxa" w:w="60"/>
              <w:right w:type="dxa" w:w="100"/>
            </w:tcMar>
            <w:vAlign w:val="center"/>
          </w:tcPr>
          <w:p>
            <w:r>
              <w:rPr>
                <w:sz w:val="18"/>
                <w:szCs w:val="18"/>
              </w:rPr>
              <w:t xml:space="preserve">231.42</w:t>
            </w:r>
          </w:p>
        </w:tc>
      </w:tr>
      <w:tr>
        <w:tc>
          <w:tcPr>
            <w:tcW w:type="dxa" w:w="1800"/>
            <w:shd w:fill="F2F6FA" w:val="clear"/>
            <w:tcMar>
              <w:top w:type="dxa" w:w="60"/>
              <w:left w:type="dxa" w:w="100"/>
              <w:bottom w:type="dxa" w:w="60"/>
              <w:right w:type="dxa" w:w="100"/>
            </w:tcMar>
            <w:vAlign w:val="center"/>
          </w:tcPr>
          <w:p>
            <w:r>
              <w:rPr>
                <w:sz w:val="18"/>
                <w:szCs w:val="18"/>
              </w:rPr>
              <w:t xml:space="preserve">FD004</w:t>
            </w:r>
          </w:p>
        </w:tc>
        <w:tc>
          <w:tcPr>
            <w:tcW w:type="dxa" w:w="1800"/>
            <w:shd w:fill="F2F6FA" w:val="clear"/>
            <w:tcMar>
              <w:top w:type="dxa" w:w="60"/>
              <w:left w:type="dxa" w:w="100"/>
              <w:bottom w:type="dxa" w:w="60"/>
              <w:right w:type="dxa" w:w="100"/>
            </w:tcMar>
            <w:vAlign w:val="center"/>
          </w:tcPr>
          <w:p>
            <w:r>
              <w:rPr>
                <w:sz w:val="18"/>
                <w:szCs w:val="18"/>
              </w:rPr>
              <w:t xml:space="preserve">248</w:t>
            </w:r>
          </w:p>
        </w:tc>
        <w:tc>
          <w:tcPr>
            <w:tcW w:type="dxa" w:w="1700"/>
            <w:shd w:fill="F2F6FA" w:val="clear"/>
            <w:tcMar>
              <w:top w:type="dxa" w:w="60"/>
              <w:left w:type="dxa" w:w="100"/>
              <w:bottom w:type="dxa" w:w="60"/>
              <w:right w:type="dxa" w:w="100"/>
            </w:tcMar>
            <w:vAlign w:val="center"/>
          </w:tcPr>
          <w:p>
            <w:r>
              <w:rPr>
                <w:sz w:val="18"/>
                <w:szCs w:val="18"/>
              </w:rPr>
              <w:t xml:space="preserve">10.0707</w:t>
            </w:r>
          </w:p>
        </w:tc>
        <w:tc>
          <w:tcPr>
            <w:tcW w:type="dxa" w:w="1700"/>
            <w:shd w:fill="F2F6FA" w:val="clear"/>
            <w:tcMar>
              <w:top w:type="dxa" w:w="60"/>
              <w:left w:type="dxa" w:w="100"/>
              <w:bottom w:type="dxa" w:w="60"/>
              <w:right w:type="dxa" w:w="100"/>
            </w:tcMar>
            <w:vAlign w:val="center"/>
          </w:tcPr>
          <w:p>
            <w:r>
              <w:rPr>
                <w:sz w:val="18"/>
                <w:szCs w:val="18"/>
              </w:rPr>
              <w:t xml:space="preserve">14.0731</w:t>
            </w:r>
          </w:p>
        </w:tc>
        <w:tc>
          <w:tcPr>
            <w:tcW w:type="dxa" w:w="1800"/>
            <w:shd w:fill="F2F6FA" w:val="clear"/>
            <w:tcMar>
              <w:top w:type="dxa" w:w="60"/>
              <w:left w:type="dxa" w:w="100"/>
              <w:bottom w:type="dxa" w:w="60"/>
              <w:right w:type="dxa" w:w="100"/>
            </w:tcMar>
            <w:vAlign w:val="center"/>
          </w:tcPr>
          <w:p>
            <w:r>
              <w:rPr>
                <w:sz w:val="18"/>
                <w:szCs w:val="18"/>
              </w:rPr>
              <w:t xml:space="preserve">871.79</w:t>
            </w:r>
          </w:p>
        </w:tc>
      </w:tr>
    </w:tbl>
    <w:p>
      <w:pPr>
        <w:spacing w:after="120"/>
      </w:pPr>
    </w:p>
    <w:p>
      <w:pPr>
        <w:spacing w:after="140"/>
      </w:pPr>
      <w:r>
        <w:rPr>
          <w:sz w:val="20"/>
          <w:szCs w:val="20"/>
        </w:rPr>
        <w:t xml:space="preserve">FD001 and FD003 (single operating condition) achieve the lowest error and NASA score. FD002 and FD004 (six operating conditions) are harder, with FD004 — the combination of 6 operating conditions and 2 fault modes — showing the highest error, as expected for the most complex sub-dataset.</w:t>
      </w:r>
    </w:p>
    <w:p>
      <w:pPr>
        <w:pStyle w:val="Heading1"/>
        <w:spacing w:after="120" w:before="300"/>
      </w:pPr>
      <w:r>
        <w:t xml:space="preserve">10. Saved Artifacts &amp; Outputs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shd w:fill="1F4E79" w:val="clear"/>
            <w:tcMar>
              <w:top w:type="dxa" w:w="80"/>
              <w:left w:type="dxa" w:w="100"/>
              <w:bottom w:type="dxa" w:w="80"/>
              <w:right w:type="dxa" w:w="100"/>
            </w:tcMar>
            <w:vAlign w:val="center"/>
          </w:tcPr>
          <w:p>
            <w:r>
              <w:rPr>
                <w:b/>
                <w:bCs/>
                <w:color w:val="FFFFFF"/>
                <w:sz w:val="19"/>
                <w:szCs w:val="19"/>
              </w:rPr>
              <w:t xml:space="preserve">Artifact Type</w:t>
            </w:r>
          </w:p>
        </w:tc>
        <w:tc>
          <w:tcPr>
            <w:tcW w:type="dxa" w:w="6000"/>
            <w:shd w:fill="1F4E79" w:val="clear"/>
            <w:tcMar>
              <w:top w:type="dxa" w:w="80"/>
              <w:left w:type="dxa" w:w="100"/>
              <w:bottom w:type="dxa" w:w="80"/>
              <w:right w:type="dxa" w:w="100"/>
            </w:tcMar>
            <w:vAlign w:val="center"/>
          </w:tcPr>
          <w:p>
            <w:r>
              <w:rPr>
                <w:b/>
                <w:bCs/>
                <w:color w:val="FFFFFF"/>
                <w:sz w:val="19"/>
                <w:szCs w:val="19"/>
              </w:rPr>
              <w:t xml:space="preserve">File(s) / Path</w:t>
            </w:r>
          </w:p>
        </w:tc>
      </w:tr>
      <w:tr>
        <w:tc>
          <w:tcPr>
            <w:tcW w:type="dxa" w:w="2800"/>
            <w:tcMar>
              <w:top w:type="dxa" w:w="60"/>
              <w:left w:type="dxa" w:w="100"/>
              <w:bottom w:type="dxa" w:w="60"/>
              <w:right w:type="dxa" w:w="100"/>
            </w:tcMar>
            <w:vAlign w:val="center"/>
          </w:tcPr>
          <w:p>
            <w:r>
              <w:rPr>
                <w:sz w:val="18"/>
                <w:szCs w:val="18"/>
              </w:rPr>
              <w:t xml:space="preserve">Model</w:t>
            </w:r>
          </w:p>
        </w:tc>
        <w:tc>
          <w:tcPr>
            <w:tcW w:type="dxa" w:w="6000"/>
            <w:tcMar>
              <w:top w:type="dxa" w:w="60"/>
              <w:left w:type="dxa" w:w="100"/>
              <w:bottom w:type="dxa" w:w="60"/>
              <w:right w:type="dxa" w:w="100"/>
            </w:tcMar>
            <w:vAlign w:val="center"/>
          </w:tcPr>
          <w:p>
            <w:r>
              <w:rPr>
                <w:sz w:val="18"/>
                <w:szCs w:val="18"/>
              </w:rPr>
              <w:t xml:space="preserve">xgb_rul_model.json</w:t>
            </w:r>
          </w:p>
        </w:tc>
      </w:tr>
      <w:tr>
        <w:tc>
          <w:tcPr>
            <w:tcW w:type="dxa" w:w="2800"/>
            <w:shd w:fill="F2F6FA" w:val="clear"/>
            <w:tcMar>
              <w:top w:type="dxa" w:w="60"/>
              <w:left w:type="dxa" w:w="100"/>
              <w:bottom w:type="dxa" w:w="60"/>
              <w:right w:type="dxa" w:w="100"/>
            </w:tcMar>
            <w:vAlign w:val="center"/>
          </w:tcPr>
          <w:p>
            <w:r>
              <w:rPr>
                <w:sz w:val="18"/>
                <w:szCs w:val="18"/>
              </w:rPr>
              <w:t xml:space="preserve">Preprocessing</w:t>
            </w:r>
          </w:p>
        </w:tc>
        <w:tc>
          <w:tcPr>
            <w:tcW w:type="dxa" w:w="6000"/>
            <w:shd w:fill="F2F6FA" w:val="clear"/>
            <w:tcMar>
              <w:top w:type="dxa" w:w="60"/>
              <w:left w:type="dxa" w:w="100"/>
              <w:bottom w:type="dxa" w:w="60"/>
              <w:right w:type="dxa" w:w="100"/>
            </w:tcMar>
            <w:vAlign w:val="center"/>
          </w:tcPr>
          <w:p>
            <w:r>
              <w:rPr>
                <w:sz w:val="18"/>
                <w:szCs w:val="18"/>
              </w:rPr>
              <w:t xml:space="preserve">condition_scaler.joblib, regime_kmeans.joblib, regime_scalers.joblib</w:t>
            </w:r>
          </w:p>
        </w:tc>
      </w:tr>
      <w:tr>
        <w:tc>
          <w:tcPr>
            <w:tcW w:type="dxa" w:w="2800"/>
            <w:tcMar>
              <w:top w:type="dxa" w:w="60"/>
              <w:left w:type="dxa" w:w="100"/>
              <w:bottom w:type="dxa" w:w="60"/>
              <w:right w:type="dxa" w:w="100"/>
            </w:tcMar>
            <w:vAlign w:val="center"/>
          </w:tcPr>
          <w:p>
            <w:r>
              <w:rPr>
                <w:sz w:val="18"/>
                <w:szCs w:val="18"/>
              </w:rPr>
              <w:t xml:space="preserve">Config</w:t>
            </w:r>
          </w:p>
        </w:tc>
        <w:tc>
          <w:tcPr>
            <w:tcW w:type="dxa" w:w="6000"/>
            <w:tcMar>
              <w:top w:type="dxa" w:w="60"/>
              <w:left w:type="dxa" w:w="100"/>
              <w:bottom w:type="dxa" w:w="60"/>
              <w:right w:type="dxa" w:w="100"/>
            </w:tcMar>
            <w:vAlign w:val="center"/>
          </w:tcPr>
          <w:p>
            <w:r>
              <w:rPr>
                <w:sz w:val="18"/>
                <w:szCs w:val="18"/>
              </w:rPr>
              <w:t xml:space="preserve">inference_config.json</w:t>
            </w:r>
          </w:p>
        </w:tc>
      </w:tr>
      <w:tr>
        <w:tc>
          <w:tcPr>
            <w:tcW w:type="dxa" w:w="2800"/>
            <w:shd w:fill="F2F6FA" w:val="clear"/>
            <w:tcMar>
              <w:top w:type="dxa" w:w="60"/>
              <w:left w:type="dxa" w:w="100"/>
              <w:bottom w:type="dxa" w:w="60"/>
              <w:right w:type="dxa" w:w="100"/>
            </w:tcMar>
            <w:vAlign w:val="center"/>
          </w:tcPr>
          <w:p>
            <w:r>
              <w:rPr>
                <w:sz w:val="18"/>
                <w:szCs w:val="18"/>
              </w:rPr>
              <w:t xml:space="preserve">Evaluation</w:t>
            </w:r>
          </w:p>
        </w:tc>
        <w:tc>
          <w:tcPr>
            <w:tcW w:type="dxa" w:w="6000"/>
            <w:shd w:fill="F2F6FA" w:val="clear"/>
            <w:tcMar>
              <w:top w:type="dxa" w:w="60"/>
              <w:left w:type="dxa" w:w="100"/>
              <w:bottom w:type="dxa" w:w="60"/>
              <w:right w:type="dxa" w:w="100"/>
            </w:tcMar>
            <w:vAlign w:val="center"/>
          </w:tcPr>
          <w:p>
            <w:r>
              <w:rPr>
                <w:sz w:val="18"/>
                <w:szCs w:val="18"/>
              </w:rPr>
              <w:t xml:space="preserve">xgb_final_evaluation.csv</w:t>
            </w:r>
          </w:p>
        </w:tc>
      </w:tr>
      <w:tr>
        <w:tc>
          <w:tcPr>
            <w:tcW w:type="dxa" w:w="2800"/>
            <w:tcMar>
              <w:top w:type="dxa" w:w="60"/>
              <w:left w:type="dxa" w:w="100"/>
              <w:bottom w:type="dxa" w:w="60"/>
              <w:right w:type="dxa" w:w="100"/>
            </w:tcMar>
            <w:vAlign w:val="center"/>
          </w:tcPr>
          <w:p>
            <w:r>
              <w:rPr>
                <w:sz w:val="18"/>
                <w:szCs w:val="18"/>
              </w:rPr>
              <w:t xml:space="preserve">By-FD breakdown</w:t>
            </w:r>
          </w:p>
        </w:tc>
        <w:tc>
          <w:tcPr>
            <w:tcW w:type="dxa" w:w="6000"/>
            <w:tcMar>
              <w:top w:type="dxa" w:w="60"/>
              <w:left w:type="dxa" w:w="100"/>
              <w:bottom w:type="dxa" w:w="60"/>
              <w:right w:type="dxa" w:w="100"/>
            </w:tcMar>
            <w:vAlign w:val="center"/>
          </w:tcPr>
          <w:p>
            <w:r>
              <w:rPr>
                <w:sz w:val="18"/>
                <w:szCs w:val="18"/>
              </w:rPr>
              <w:t xml:space="preserve">xgb_final_evaluation_by_fd.csv</w:t>
            </w:r>
          </w:p>
        </w:tc>
      </w:tr>
      <w:tr>
        <w:tc>
          <w:tcPr>
            <w:tcW w:type="dxa" w:w="2800"/>
            <w:shd w:fill="F2F6FA" w:val="clear"/>
            <w:tcMar>
              <w:top w:type="dxa" w:w="60"/>
              <w:left w:type="dxa" w:w="100"/>
              <w:bottom w:type="dxa" w:w="60"/>
              <w:right w:type="dxa" w:w="100"/>
            </w:tcMar>
            <w:vAlign w:val="center"/>
          </w:tcPr>
          <w:p>
            <w:r>
              <w:rPr>
                <w:sz w:val="18"/>
                <w:szCs w:val="18"/>
              </w:rPr>
              <w:t xml:space="preserve">Feature importance</w:t>
            </w:r>
          </w:p>
        </w:tc>
        <w:tc>
          <w:tcPr>
            <w:tcW w:type="dxa" w:w="6000"/>
            <w:shd w:fill="F2F6FA" w:val="clear"/>
            <w:tcMar>
              <w:top w:type="dxa" w:w="60"/>
              <w:left w:type="dxa" w:w="100"/>
              <w:bottom w:type="dxa" w:w="60"/>
              <w:right w:type="dxa" w:w="100"/>
            </w:tcMar>
            <w:vAlign w:val="center"/>
          </w:tcPr>
          <w:p>
            <w:r>
              <w:rPr>
                <w:sz w:val="18"/>
                <w:szCs w:val="18"/>
              </w:rPr>
              <w:t xml:space="preserve">xgb_feature_importance.csv</w:t>
            </w:r>
          </w:p>
        </w:tc>
      </w:tr>
      <w:tr>
        <w:tc>
          <w:tcPr>
            <w:tcW w:type="dxa" w:w="2800"/>
            <w:tcMar>
              <w:top w:type="dxa" w:w="60"/>
              <w:left w:type="dxa" w:w="100"/>
              <w:bottom w:type="dxa" w:w="60"/>
              <w:right w:type="dxa" w:w="100"/>
            </w:tcMar>
            <w:vAlign w:val="center"/>
          </w:tcPr>
          <w:p>
            <w:r>
              <w:rPr>
                <w:sz w:val="18"/>
                <w:szCs w:val="18"/>
              </w:rPr>
              <w:t xml:space="preserve">Per-engine predictions</w:t>
            </w:r>
          </w:p>
        </w:tc>
        <w:tc>
          <w:tcPr>
            <w:tcW w:type="dxa" w:w="6000"/>
            <w:tcMar>
              <w:top w:type="dxa" w:w="60"/>
              <w:left w:type="dxa" w:w="100"/>
              <w:bottom w:type="dxa" w:w="60"/>
              <w:right w:type="dxa" w:w="100"/>
            </w:tcMar>
            <w:vAlign w:val="center"/>
          </w:tcPr>
          <w:p>
            <w:r>
              <w:rPr>
                <w:sz w:val="18"/>
                <w:szCs w:val="18"/>
              </w:rPr>
              <w:t xml:space="preserve">xgb_per_engine_predictions.csv</w:t>
            </w:r>
          </w:p>
        </w:tc>
      </w:tr>
    </w:tbl>
    <w:p>
      <w:pPr>
        <w:pStyle w:val="Heading1"/>
        <w:spacing w:after="120" w:before="300"/>
      </w:pPr>
      <w:r>
        <w:t xml:space="preserve">11. Final Summary</w:t>
      </w:r>
    </w:p>
    <w:p>
      <w:pPr>
        <w:pStyle w:val="ListParagraph"/>
        <w:numPr>
          <w:ilvl w:val="0"/>
          <w:numId w:val="2"/>
        </w:numPr>
        <w:spacing w:after="60"/>
      </w:pPr>
      <w:r>
        <w:t xml:space="preserve">MAE: 9.58 cycles</w:t>
      </w:r>
    </w:p>
    <w:p>
      <w:pPr>
        <w:pStyle w:val="ListParagraph"/>
        <w:numPr>
          <w:ilvl w:val="0"/>
          <w:numId w:val="2"/>
        </w:numPr>
        <w:spacing w:after="60"/>
      </w:pPr>
      <w:r>
        <w:t xml:space="preserve">RMSE: 13.36 cycles</w:t>
      </w:r>
    </w:p>
    <w:p>
      <w:pPr>
        <w:pStyle w:val="ListParagraph"/>
        <w:numPr>
          <w:ilvl w:val="0"/>
          <w:numId w:val="2"/>
        </w:numPr>
        <w:spacing w:after="60"/>
      </w:pPr>
      <w:r>
        <w:t xml:space="preserve">R²: 0.8992</w:t>
      </w:r>
    </w:p>
    <w:p>
      <w:pPr>
        <w:pStyle w:val="ListParagraph"/>
        <w:numPr>
          <w:ilvl w:val="0"/>
          <w:numId w:val="2"/>
        </w:numPr>
        <w:spacing w:after="60"/>
      </w:pPr>
      <w:r>
        <w:t xml:space="preserve">Relative accuracy: 87.3%</w:t>
      </w:r>
    </w:p>
    <w:p>
      <w:pPr>
        <w:pStyle w:val="ListParagraph"/>
        <w:numPr>
          <w:ilvl w:val="0"/>
          <w:numId w:val="2"/>
        </w:numPr>
        <w:spacing w:after="60"/>
      </w:pPr>
      <w:r>
        <w:t xml:space="preserve">Within ±10 cycles: 65.1%</w:t>
      </w:r>
    </w:p>
    <w:p>
      <w:pPr>
        <w:pStyle w:val="ListParagraph"/>
        <w:numPr>
          <w:ilvl w:val="0"/>
          <w:numId w:val="2"/>
        </w:numPr>
        <w:spacing w:after="60"/>
      </w:pPr>
      <w:r>
        <w:t xml:space="preserve">NASA score: 2161.3</w:t>
      </w:r>
    </w:p>
    <w:p>
      <w:pPr>
        <w:pStyle w:val="ListParagraph"/>
        <w:numPr>
          <w:ilvl w:val="0"/>
          <w:numId w:val="2"/>
        </w:numPr>
        <w:spacing w:after="60"/>
      </w:pPr>
      <w:r>
        <w:t xml:space="preserve">90% prediction-interval coverage: 90.5% (target: 90%)</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2026-09-22T15:58:21.748Z</dcterms:created>
  <dcterms:modified xsi:type="dcterms:W3CDTF">2026-09-22T15:58:21.757Z</dcterms:modified>
</cp:coreProperties>
</file>

<file path=docProps/custom.xml><?xml version="1.0" encoding="utf-8"?>
<Properties xmlns="http://schemas.openxmlformats.org/officeDocument/2006/custom-properties" xmlns:vt="http://schemas.openxmlformats.org/officeDocument/2006/docPropsVTypes"/>
</file>