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3A5F"/>
          <w:sz w:val="35"/>
        </w:rPr>
        <w:t>EPOD Webhook Requirement Document</w:t>
      </w:r>
    </w:p>
    <w:p>
      <w:pPr>
        <w:spacing w:after="200"/>
        <w:jc w:val="center"/>
      </w:pPr>
      <w:r>
        <w:rPr>
          <w:rFonts w:ascii="Arial" w:hAnsi="Arial"/>
          <w:i/>
          <w:color w:val="555555"/>
          <w:sz w:val="19"/>
        </w:rPr>
        <w:t>Filled for ChoiceMee on 12 June 2026</w:t>
      </w:r>
    </w:p>
    <w:p>
      <w:r>
        <w:t>This filled copy maps the EPOD document push to the ChoiceMee backend. The route is secured with a shared webhook secret and the payload parser accepts the EPOD field name used in the Delhivery form.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Filled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Document Version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Version Date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01/09/2022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Account Name - Dev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Test / UAT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Account Name - Prod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Production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Dev API Endpoint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https://api.choicemee.in/api/webhook/delhivery/epod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Prod API Endpoint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https://api.choicemee.in/api/webhook/delhivery/epod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Allowed Method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POST only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Webhook API Response Time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Expected response time &lt;= 500 ms; operational target is immediate 200/202 response after local validation.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Header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X-Delhivery-Webhook-Secret: &lt;shared-secret&gt;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Webhook API Response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HTTP 200 OK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VPS Alignment Note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Production ingress is served through api.choicemee.in on the ChoiceMee VPS.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Expected Payload</w:t>
      </w:r>
    </w:p>
    <w:p>
      <w:pPr>
        <w:spacing w:before="60" w:after="60"/>
      </w:pPr>
      <w:r>
        <w:rPr>
          <w:rFonts w:ascii="Courier New" w:hAnsi="Courier New"/>
          <w:sz w:val="17"/>
        </w:rPr>
        <w:t>{</w:t>
        <w:br/>
        <w:t xml:space="preserve">  "waybill": "1234567890",</w:t>
        <w:br/>
        <w:t xml:space="preserve">  "EPOD": "base64 Image",</w:t>
        <w:br/>
        <w:t xml:space="preserve">  "orderID": ""</w:t>
        <w:br/>
        <w:t>}</w:t>
      </w:r>
    </w:p>
    <w:p>
      <w:r>
        <w:t>The backend also recognizes PODDocument-style document pushes when Delhivery sends a nested Shipment object. The alias /api/webhook/delhivery/document remains available if Delhivery prefers a generic document route.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IPs To Be Whitelisted</w:t>
      </w:r>
    </w:p>
    <w:p>
      <w:pPr>
        <w:pStyle w:val="ListBullet"/>
        <w:spacing w:after="0"/>
      </w:pPr>
      <w:r>
        <w:rPr>
          <w:rFonts w:ascii="Arial" w:hAnsi="Arial"/>
          <w:sz w:val="19"/>
        </w:rPr>
        <w:t>DEV IPs: 18.136.12.154, 13.250.167.49, 52.220.126.238/32, 3.108.106.65</w:t>
      </w:r>
    </w:p>
    <w:p>
      <w:pPr>
        <w:pStyle w:val="ListBullet"/>
        <w:spacing w:after="0"/>
      </w:pPr>
      <w:r>
        <w:rPr>
          <w:rFonts w:ascii="Arial" w:hAnsi="Arial"/>
          <w:sz w:val="19"/>
        </w:rPr>
        <w:t>PROD IPs: 13.229.195.68, 18.139.238.62, 52.76.70.1, 13.127.20.101, 13.126.12.240, 35.154.161.83</w:t>
      </w:r>
    </w:p>
    <w:p>
      <w:pPr>
        <w:pStyle w:val="ListBullet"/>
        <w:spacing w:after="0"/>
      </w:pPr>
      <w:r>
        <w:rPr>
          <w:rFonts w:ascii="Arial" w:hAnsi="Arial"/>
          <w:sz w:val="19"/>
        </w:rPr>
        <w:t>No inbound Delhivery IP whitelist is required on the ChoiceMee side for standard pushes.</w:t>
      </w:r>
    </w:p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Escalation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80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Level</w:t>
            </w:r>
          </w:p>
        </w:tc>
        <w:tc>
          <w:tcPr>
            <w:tcW w:type="dxa" w:w="3240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Contact Name</w:t>
            </w:r>
          </w:p>
        </w:tc>
        <w:tc>
          <w:tcPr>
            <w:tcW w:type="dxa" w:w="4176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Email Id</w:t>
            </w:r>
          </w:p>
        </w:tc>
        <w:tc>
          <w:tcPr>
            <w:tcW w:type="dxa" w:w="1368"/>
            <w:shd w:fill="D9EA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Phone Number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L1</w:t>
            </w:r>
          </w:p>
        </w:tc>
        <w:tc>
          <w:tcPr>
            <w:tcW w:type="dxa" w:w="324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SPOC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admin@choiceme.com</w:t>
            </w:r>
          </w:p>
        </w:tc>
        <w:tc>
          <w:tcPr>
            <w:tcW w:type="dxa" w:w="13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TBD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L2</w:t>
            </w:r>
          </w:p>
        </w:tc>
        <w:tc>
          <w:tcPr>
            <w:tcW w:type="dxa" w:w="324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Engineering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admin@choiceme.com</w:t>
            </w:r>
          </w:p>
        </w:tc>
        <w:tc>
          <w:tcPr>
            <w:tcW w:type="dxa" w:w="13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TBD</w:t>
            </w:r>
          </w:p>
        </w:tc>
      </w:tr>
      <w:tr>
        <w:tc>
          <w:tcPr>
            <w:tcW w:type="dxa" w:w="10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L3</w:t>
            </w:r>
          </w:p>
        </w:tc>
        <w:tc>
          <w:tcPr>
            <w:tcW w:type="dxa" w:w="324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ChoiceMee Leadership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admin@choiceme.com</w:t>
            </w:r>
          </w:p>
        </w:tc>
        <w:tc>
          <w:tcPr>
            <w:tcW w:type="dxa" w:w="136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TBD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2"/>
        </w:rPr>
        <w:t>Internal / Delhivery Reference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ADO Details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To be filled by Delhivery tech team.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Load Testing Results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To be filled after Delhivery validation.</w:t>
            </w:r>
          </w:p>
        </w:tc>
      </w:tr>
      <w:tr>
        <w:tc>
          <w:tcPr>
            <w:tcW w:type="dxa" w:w="2808"/>
            <w:shd w:fill="EAF2F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Daily / Monthly Volume</w:t>
            </w:r>
          </w:p>
        </w:tc>
        <w:tc>
          <w:tcPr>
            <w:tcW w:type="dxa" w:w="71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To be confirmed with merchant operations.</w:t>
            </w:r>
          </w:p>
        </w:tc>
      </w:tr>
    </w:tbl>
    <w:p>
      <w:pPr>
        <w:spacing w:before="120"/>
      </w:pPr>
      <w:r>
        <w:rPr>
          <w:rFonts w:ascii="Arial" w:hAnsi="Arial"/>
          <w:i/>
          <w:color w:val="666666"/>
          <w:sz w:val="17"/>
        </w:rPr>
        <w:t>This document uses the live production API host: api.choicemee.in.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