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Artificial Intelligence in Modern Healthcare</w:t>
      </w:r>
    </w:p>
    <w:p>
      <w:r>
        <w:t>Artificial Intelligence in Modern Healthcare</w:t>
      </w:r>
    </w:p>
    <w:p>
      <w:r>
        <w:t>Artificial Intelligence (AI) and Machine Learning have transformed modern healthcare systems worldwide.</w:t>
      </w:r>
    </w:p>
    <w:p>
      <w:r>
        <w:t>In diagnostic imaging, deep learning models can detect early signs of diabetic retinopathy, pneumonia, and oncology markers from MRI and CT scans with accuracy matching or exceeding human experts.</w:t>
      </w:r>
    </w:p>
    <w:p>
      <w:r>
        <w:t>Beyond imaging, AI accelerates drug discovery by simulating molecular interactions in days rather than years.</w:t>
      </w:r>
    </w:p>
    <w:p>
      <w:r>
        <w:t>Furthermore, natural language processing assists clinical documentation, reducing physician burnout and enabling healthcare practitioners to focus on patient-centered care.</w:t>
      </w:r>
    </w:p>
    <w:p>
      <w:r>
        <w:t>However, ethical challenges such as algorithmic bias, data privacy, and explainability must be addressed to ensure safe, equitable, and responsible clinical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