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November 4</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Review of project-related documents (i.e. business case, project charter)</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Go through the client requirements and read about the related 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project organizational structure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other important topics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Preparing Requirement documents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List of action items from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7706.999999999999" w:type="dxa"/>
        <w:jc w:val="left"/>
        <w:tblInd w:w="-120.0" w:type="dxa"/>
        <w:tblLayout w:type="fixed"/>
        <w:tblLook w:val="0400"/>
      </w:tblPr>
      <w:tblGrid>
        <w:gridCol w:w="4420"/>
        <w:gridCol w:w="2093"/>
        <w:gridCol w:w="1194"/>
        <w:tblGridChange w:id="0">
          <w:tblGrid>
            <w:gridCol w:w="4420"/>
            <w:gridCol w:w="2093"/>
            <w:gridCol w:w="119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Action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Assigned 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Due Date</w:t>
            </w: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Add some points to Requirement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Issue management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Use case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Project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Specification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Teja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Installation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Prototype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User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Presentation slides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Vamsy &amp; 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w:t>
      </w:r>
      <w:r w:rsidDel="00000000" w:rsidR="00000000" w:rsidRPr="00000000">
        <w:rPr>
          <w:rtl w:val="0"/>
        </w:rPr>
        <w:t xml:space="preserve"> November 11</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