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1327AC" w:rsidP="00E24E39">
            <w:pPr>
              <w:rPr>
                <w:color w:val="000000"/>
              </w:rPr>
            </w:pPr>
            <w:r>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r>
              <w:rPr>
                <w:color w:val="000000"/>
              </w:rPr>
              <w:t>Ekathra</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B1400E" w:rsidP="00B1400E">
            <w:pPr>
              <w:rPr>
                <w:color w:val="000000"/>
              </w:rPr>
            </w:pPr>
            <w:r>
              <w:rPr>
                <w:color w:val="000000"/>
              </w:rPr>
              <w:t>October 24</w:t>
            </w:r>
            <w:r w:rsidR="00805004" w:rsidRPr="00805004">
              <w:rPr>
                <w:color w:val="000000"/>
                <w:vertAlign w:val="superscript"/>
              </w:rPr>
              <w:t>th</w:t>
            </w:r>
            <w:r w:rsidR="00805004">
              <w:rPr>
                <w:color w:val="000000"/>
              </w:rPr>
              <w:t xml:space="preserve"> </w:t>
            </w:r>
            <w:r w:rsidR="005008DA">
              <w:rPr>
                <w:color w:val="000000"/>
              </w:rPr>
              <w:t>, 2016; 10:00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7D21B4" w:rsidP="00E24E39">
            <w:pPr>
              <w:rPr>
                <w:color w:val="000000"/>
              </w:rPr>
            </w:pPr>
            <w:r>
              <w:rPr>
                <w:color w:val="000000"/>
              </w:rPr>
              <w:t>Client Offic</w:t>
            </w:r>
            <w:r w:rsidR="00635BEB">
              <w:rPr>
                <w:color w:val="000000"/>
              </w:rPr>
              <w:t>e CH 2147</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B1400E" w:rsidP="00B1400E">
            <w:pPr>
              <w:rPr>
                <w:color w:val="000000"/>
              </w:rPr>
            </w:pPr>
            <w:r>
              <w:rPr>
                <w:color w:val="000000"/>
              </w:rPr>
              <w:t xml:space="preserve">Rupananda ,Sahil, </w:t>
            </w:r>
            <w:r w:rsidR="001327AC">
              <w:rPr>
                <w:color w:val="000000"/>
              </w:rPr>
              <w:t>Ashw</w:t>
            </w:r>
            <w:r>
              <w:rPr>
                <w:color w:val="000000"/>
              </w:rPr>
              <w:t>i</w:t>
            </w:r>
            <w:r w:rsidR="001327AC">
              <w:rPr>
                <w:color w:val="000000"/>
              </w:rPr>
              <w:t>ni, Naveen</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B1400E" w:rsidP="00E24E39">
            <w:pPr>
              <w:rPr>
                <w:color w:val="000000"/>
              </w:rPr>
            </w:pPr>
            <w:r>
              <w:rPr>
                <w:color w:val="000000"/>
              </w:rPr>
              <w:t xml:space="preserve">Vamsy, Teja, </w:t>
            </w:r>
            <w:r w:rsidR="00696258">
              <w:rPr>
                <w:color w:val="000000"/>
              </w:rPr>
              <w:t>Manikanta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r w:rsidRPr="00E9599D">
              <w:rPr>
                <w:color w:val="000000" w:themeColor="text1"/>
              </w:rPr>
              <w:t>R</w:t>
            </w:r>
            <w:r>
              <w:rPr>
                <w:color w:val="000000" w:themeColor="text1"/>
              </w:rPr>
              <w:t>upanandha Moori</w:t>
            </w:r>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Manikanta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Rama Naveen Kommuri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Ashwini Cherukuri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Vamsy Chowdary Bobba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Teja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B1400E" w:rsidRDefault="00B1400E" w:rsidP="00C1553C">
      <w:pPr>
        <w:rPr>
          <w:b/>
        </w:rPr>
      </w:pP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bookmarkStart w:id="0" w:name="_GoBack"/>
      <w:bookmarkEnd w:id="0"/>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4B4EE9" w:rsidRDefault="004B4EE9" w:rsidP="004B4EE9">
      <w:pPr>
        <w:ind w:left="360"/>
        <w:jc w:val="both"/>
      </w:pPr>
      <w:r>
        <w:t xml:space="preserve">15 (hours per person) * 7 (persons) * 13(week in a semester) * 2(Semesters) = 2730 approx. </w:t>
      </w:r>
    </w:p>
    <w:p w:rsidR="00C1553C" w:rsidRDefault="00C1553C" w:rsidP="00C1553C">
      <w:pPr>
        <w:spacing w:line="360" w:lineRule="auto"/>
      </w:pPr>
    </w:p>
    <w:p w:rsidR="005E3627" w:rsidRDefault="005E3627" w:rsidP="000B7F46">
      <w:pPr>
        <w:spacing w:line="360" w:lineRule="auto"/>
        <w:rPr>
          <w:b/>
        </w:rPr>
      </w:pPr>
    </w:p>
    <w:p w:rsidR="005E3627" w:rsidRDefault="000E23DA" w:rsidP="000B7F46">
      <w:pPr>
        <w:spacing w:line="360" w:lineRule="auto"/>
        <w:rPr>
          <w:b/>
        </w:rPr>
      </w:pPr>
      <w:r w:rsidRPr="00C1553C">
        <w:rPr>
          <w:b/>
        </w:rPr>
        <w:t>Discussion of other important topics</w:t>
      </w:r>
    </w:p>
    <w:p w:rsidR="000B7F46" w:rsidRPr="005E3627" w:rsidRDefault="000B7F46" w:rsidP="000B7F46">
      <w:pPr>
        <w:spacing w:line="360" w:lineRule="auto"/>
        <w:rPr>
          <w:b/>
        </w:rPr>
      </w:pPr>
      <w:r>
        <w:t>There should not be any colli</w:t>
      </w:r>
      <w:r w:rsidR="005E3627">
        <w:t>sions</w:t>
      </w:r>
      <w:r>
        <w:t xml:space="preserve"> between cars</w:t>
      </w:r>
    </w:p>
    <w:p w:rsidR="000B7F46" w:rsidRPr="00546865" w:rsidRDefault="000B7F46" w:rsidP="000B7F46">
      <w:pPr>
        <w:spacing w:line="360" w:lineRule="auto"/>
      </w:pPr>
    </w:p>
    <w:p w:rsidR="000E23DA" w:rsidRPr="00546865" w:rsidRDefault="000E23DA" w:rsidP="00546865">
      <w:pPr>
        <w:spacing w:line="360" w:lineRule="auto"/>
      </w:pPr>
    </w:p>
    <w:p w:rsidR="00A5259A"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810FEE" w:rsidP="006021EF">
            <w:pPr>
              <w:rPr>
                <w:color w:val="000000"/>
              </w:rPr>
            </w:pPr>
            <w:r>
              <w:rPr>
                <w:color w:val="000000"/>
              </w:rPr>
              <w:t>1</w:t>
            </w:r>
          </w:p>
        </w:tc>
        <w:tc>
          <w:tcPr>
            <w:tcW w:w="3240" w:type="dxa"/>
            <w:tcBorders>
              <w:top w:val="nil"/>
              <w:left w:val="nil"/>
              <w:bottom w:val="nil"/>
              <w:right w:val="single" w:sz="4" w:space="0" w:color="auto"/>
            </w:tcBorders>
            <w:shd w:val="clear" w:color="auto" w:fill="auto"/>
            <w:noWrap/>
            <w:vAlign w:val="center"/>
          </w:tcPr>
          <w:p w:rsidR="00546865" w:rsidRDefault="00810FEE" w:rsidP="006021EF">
            <w:pPr>
              <w:rPr>
                <w:color w:val="000000"/>
              </w:rPr>
            </w:pPr>
            <w:r w:rsidRPr="000B7F46">
              <w:t>Signaling time for the signals should depend on flow of traffic i.e. if there is less traffic then the signal time should be less and vice-versa</w:t>
            </w:r>
          </w:p>
          <w:p w:rsidR="000B7F46" w:rsidRPr="006021EF" w:rsidRDefault="000B7F46" w:rsidP="006021EF">
            <w:pPr>
              <w:rPr>
                <w:color w:val="000000"/>
              </w:rPr>
            </w:pP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810FEE" w:rsidP="00810FEE">
            <w:pPr>
              <w:rPr>
                <w:color w:val="000000"/>
              </w:rPr>
            </w:pPr>
            <w:r>
              <w:rPr>
                <w:color w:val="000000"/>
              </w:rPr>
              <w:t>Completed</w:t>
            </w:r>
          </w:p>
        </w:tc>
      </w:tr>
    </w:tbl>
    <w:p w:rsidR="0052756B" w:rsidRPr="006021EF" w:rsidRDefault="0052756B" w:rsidP="0052756B"/>
    <w:p w:rsidR="0052756B" w:rsidRPr="00855540"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805004">
        <w:t>October 26</w:t>
      </w:r>
      <w:r w:rsidR="00805004" w:rsidRPr="00B84FDB">
        <w:rPr>
          <w:vertAlign w:val="superscript"/>
        </w:rPr>
        <w:t>th</w:t>
      </w:r>
      <w:r w:rsidR="00805004">
        <w:t>, 2016;</w:t>
      </w:r>
      <w:r w:rsidR="0040169F">
        <w:t xml:space="preserve"> 8:3</w:t>
      </w:r>
      <w:r w:rsidR="00805004">
        <w:t>0 AM</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0E3F"/>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295"/>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0B20"/>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69F"/>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4EE9"/>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3627"/>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5CE5"/>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631E"/>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5004"/>
    <w:rsid w:val="00807738"/>
    <w:rsid w:val="00807768"/>
    <w:rsid w:val="00810FEE"/>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400E"/>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06B6"/>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 w:id="12493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70F05-BAB7-4E4B-A089-E9164283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Cherukuri,Ashwini</cp:lastModifiedBy>
  <cp:revision>10</cp:revision>
  <dcterms:created xsi:type="dcterms:W3CDTF">2016-11-15T23:52:00Z</dcterms:created>
  <dcterms:modified xsi:type="dcterms:W3CDTF">2016-11-16T04:28:00Z</dcterms:modified>
</cp:coreProperties>
</file>