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1A365D"/>
        </w:rPr>
        <w:t>TRUTHLENS AI</w:t>
      </w:r>
    </w:p>
    <w:p>
      <w:pPr>
        <w:jc w:val="center"/>
      </w:pPr>
      <w:r>
        <w:rPr>
          <w:rFonts w:ascii="Times New Roman" w:hAnsi="Times New Roman"/>
          <w:i/>
          <w:color w:val="4A5568"/>
        </w:rPr>
        <w:t>A Unified Digital Forensic &amp; Deepfake Detection Platform</w:t>
      </w:r>
    </w:p>
    <w:p/>
    <w:p/>
    <w:p/>
    <w:p/>
    <w:p>
      <w:pPr>
        <w:jc w:val="center"/>
      </w:pPr>
      <w:r>
        <w:rPr>
          <w:i/>
        </w:rPr>
        <w:t>A Major Project Report Submitted in Partial Fulfillment of</w:t>
        <w:br/>
        <w:t>the Requirements for the Degree of Bachelor of Technology</w:t>
        <w:br/>
        <w:t>in Computer Science and Engineering</w:t>
      </w:r>
    </w:p>
    <w:p/>
    <w:p/>
    <w:p/>
    <w:p/>
    <w:p>
      <w:pPr>
        <w:jc w:val="center"/>
      </w:pPr>
      <w:r>
        <w:rPr>
          <w:b/>
        </w:rPr>
        <w:t>SUBMITTED BY:</w:t>
        <w:br/>
        <w:t>Sahil</w:t>
        <w:br/>
        <w:br/>
        <w:t>SUBMITTED TO:</w:t>
        <w:br/>
        <w:t>Department of Computer Science &amp; Engineering</w:t>
        <w:br/>
        <w:br/>
        <w:t>DATE:</w:t>
        <w:br/>
        <w:t>May 2026</w:t>
      </w:r>
    </w:p>
    <w:p>
      <w:r>
        <w:br w:type="page"/>
      </w:r>
    </w:p>
    <w:p>
      <w:pPr>
        <w:keepNext/>
        <w:spacing w:before="360" w:after="120"/>
      </w:pPr>
      <w:r>
        <w:rPr>
          <w:rFonts w:ascii="Times New Roman" w:hAnsi="Times New Roman"/>
          <w:b/>
          <w:color w:val="1A365D"/>
        </w:rPr>
        <w:t>Certificate of Authenticity</w:t>
      </w:r>
    </w:p>
    <w:p>
      <w:pPr>
        <w:spacing w:line="276" w:lineRule="auto" w:after="160"/>
      </w:pPr>
      <w:r>
        <w:rPr>
          <w:rFonts w:ascii="Times New Roman" w:hAnsi="Times New Roman"/>
        </w:rPr>
        <w:t>This is to certify that the project report entitled 'TruthLens AI: A Unified Digital Forensic &amp; Deepfake Detection Platform' submitted by Sahil is a record of bona fide work carried out under guidance and supervision. The results embodied in this report have not been submitted to any other University or Institution for the award of any degree.</w:t>
      </w:r>
    </w:p>
    <w:p/>
    <w:p/>
    <w:p>
      <w:pPr>
        <w:keepNext/>
        <w:spacing w:before="360" w:after="120"/>
      </w:pPr>
      <w:r>
        <w:rPr>
          <w:rFonts w:ascii="Times New Roman" w:hAnsi="Times New Roman"/>
          <w:b/>
          <w:color w:val="1A365D"/>
        </w:rPr>
        <w:t>Acknowledgement</w:t>
      </w:r>
    </w:p>
    <w:p>
      <w:pPr>
        <w:spacing w:line="276" w:lineRule="auto" w:after="160"/>
      </w:pPr>
      <w:r>
        <w:rPr>
          <w:rFonts w:ascii="Times New Roman" w:hAnsi="Times New Roman"/>
        </w:rPr>
        <w:t>I express my deep sense of gratitude and sincere thanks to my project guide and professors for their valuable guidance, encouragement, and constructive criticisms throughout the course of this project.</w:t>
      </w:r>
    </w:p>
    <w:p>
      <w:pPr>
        <w:spacing w:line="276" w:lineRule="auto" w:after="160"/>
      </w:pPr>
      <w:r>
        <w:rPr>
          <w:rFonts w:ascii="Times New Roman" w:hAnsi="Times New Roman"/>
        </w:rPr>
        <w:t>I would also like to thank my peers and family for providing their support and key insights during the critical stages of software implementation, and validation.</w:t>
      </w:r>
    </w:p>
    <w:p>
      <w:r>
        <w:br w:type="page"/>
      </w:r>
    </w:p>
    <w:p>
      <w:pPr>
        <w:keepNext/>
        <w:spacing w:before="360" w:after="120"/>
      </w:pPr>
      <w:r>
        <w:rPr>
          <w:rFonts w:ascii="Times New Roman" w:hAnsi="Times New Roman"/>
          <w:b/>
          <w:color w:val="1A365D"/>
        </w:rPr>
        <w:t>Table of Contents</w:t>
      </w:r>
    </w:p>
    <w:p>
      <w:pPr>
        <w:spacing w:after="80"/>
      </w:pPr>
      <w:r>
        <w:rPr>
          <w:rFonts w:ascii="Times New Roman" w:hAnsi="Times New Roman"/>
        </w:rPr>
        <w:t>1. Executive Summary............................................................</w:t>
      </w:r>
      <w:r>
        <w:rPr>
          <w:rFonts w:ascii="Times New Roman" w:hAnsi="Times New Roman"/>
          <w:b/>
        </w:rPr>
        <w:t xml:space="preserve">    4</w:t>
      </w:r>
    </w:p>
    <w:p>
      <w:pPr>
        <w:spacing w:after="80"/>
      </w:pPr>
      <w:r>
        <w:rPr>
          <w:rFonts w:ascii="Times New Roman" w:hAnsi="Times New Roman"/>
        </w:rPr>
        <w:t>2. Introduction &amp; Problem Statement.............................................</w:t>
      </w:r>
      <w:r>
        <w:rPr>
          <w:rFonts w:ascii="Times New Roman" w:hAnsi="Times New Roman"/>
          <w:b/>
        </w:rPr>
        <w:t xml:space="preserve">    5</w:t>
      </w:r>
    </w:p>
    <w:p>
      <w:pPr>
        <w:spacing w:after="80"/>
      </w:pPr>
      <w:r>
        <w:rPr>
          <w:rFonts w:ascii="Times New Roman" w:hAnsi="Times New Roman"/>
        </w:rPr>
        <w:t>3. Literature Survey &amp; Background...............................................</w:t>
      </w:r>
      <w:r>
        <w:rPr>
          <w:rFonts w:ascii="Times New Roman" w:hAnsi="Times New Roman"/>
          <w:b/>
        </w:rPr>
        <w:t xml:space="preserve">    7</w:t>
      </w:r>
    </w:p>
    <w:p>
      <w:pPr>
        <w:spacing w:after="80"/>
      </w:pPr>
      <w:r>
        <w:rPr>
          <w:rFonts w:ascii="Times New Roman" w:hAnsi="Times New Roman"/>
        </w:rPr>
        <w:t>4. System Architecture &amp; High-Level Design......................................</w:t>
      </w:r>
      <w:r>
        <w:rPr>
          <w:rFonts w:ascii="Times New Roman" w:hAnsi="Times New Roman"/>
          <w:b/>
        </w:rPr>
        <w:t xml:space="preserve">    9</w:t>
      </w:r>
    </w:p>
    <w:p>
      <w:pPr>
        <w:spacing w:after="80"/>
      </w:pPr>
      <w:r>
        <w:rPr>
          <w:rFonts w:ascii="Times New Roman" w:hAnsi="Times New Roman"/>
        </w:rPr>
        <w:t>5. Database Design &amp; Entity Relationships.......................................</w:t>
      </w:r>
      <w:r>
        <w:rPr>
          <w:rFonts w:ascii="Times New Roman" w:hAnsi="Times New Roman"/>
          <w:b/>
        </w:rPr>
        <w:t xml:space="preserve">   12</w:t>
      </w:r>
    </w:p>
    <w:p>
      <w:pPr>
        <w:spacing w:after="80"/>
      </w:pPr>
      <w:r>
        <w:rPr>
          <w:rFonts w:ascii="Times New Roman" w:hAnsi="Times New Roman"/>
        </w:rPr>
        <w:t>6. Digital Forensics Heuristic Algorithms.......................................</w:t>
      </w:r>
      <w:r>
        <w:rPr>
          <w:rFonts w:ascii="Times New Roman" w:hAnsi="Times New Roman"/>
          <w:b/>
        </w:rPr>
        <w:t xml:space="preserve">   14</w:t>
      </w:r>
    </w:p>
    <w:p>
      <w:pPr>
        <w:spacing w:after="80"/>
      </w:pPr>
      <w:r>
        <w:rPr>
          <w:rFonts w:ascii="Times New Roman" w:hAnsi="Times New Roman"/>
        </w:rPr>
        <w:t>7. Machine Learning Pipeline &amp; Training.........................................</w:t>
      </w:r>
      <w:r>
        <w:rPr>
          <w:rFonts w:ascii="Times New Roman" w:hAnsi="Times New Roman"/>
          <w:b/>
        </w:rPr>
        <w:t xml:space="preserve">   18</w:t>
      </w:r>
    </w:p>
    <w:p>
      <w:pPr>
        <w:spacing w:after="80"/>
      </w:pPr>
      <w:r>
        <w:rPr>
          <w:rFonts w:ascii="Times New Roman" w:hAnsi="Times New Roman"/>
        </w:rPr>
        <w:t>8. Codebase Directory Index &amp; Map...............................................</w:t>
      </w:r>
      <w:r>
        <w:rPr>
          <w:rFonts w:ascii="Times New Roman" w:hAnsi="Times New Roman"/>
          <w:b/>
        </w:rPr>
        <w:t xml:space="preserve">   21</w:t>
      </w:r>
    </w:p>
    <w:p>
      <w:pPr>
        <w:spacing w:after="80"/>
      </w:pPr>
      <w:r>
        <w:rPr>
          <w:rFonts w:ascii="Times New Roman" w:hAnsi="Times New Roman"/>
        </w:rPr>
        <w:t>9. Verification &amp; Detailed Test Cases...........................................</w:t>
      </w:r>
      <w:r>
        <w:rPr>
          <w:rFonts w:ascii="Times New Roman" w:hAnsi="Times New Roman"/>
          <w:b/>
        </w:rPr>
        <w:t xml:space="preserve">   25</w:t>
      </w:r>
    </w:p>
    <w:p>
      <w:pPr>
        <w:spacing w:after="80"/>
      </w:pPr>
      <w:r>
        <w:rPr>
          <w:rFonts w:ascii="Times New Roman" w:hAnsi="Times New Roman"/>
        </w:rPr>
        <w:t>10. Cloud Deployment Strategy...................................................</w:t>
      </w:r>
      <w:r>
        <w:rPr>
          <w:rFonts w:ascii="Times New Roman" w:hAnsi="Times New Roman"/>
          <w:b/>
        </w:rPr>
        <w:t xml:space="preserve">   28</w:t>
      </w:r>
    </w:p>
    <w:p>
      <w:pPr>
        <w:spacing w:after="80"/>
      </w:pPr>
      <w:r>
        <w:rPr>
          <w:rFonts w:ascii="Times New Roman" w:hAnsi="Times New Roman"/>
        </w:rPr>
        <w:t>11. Conclusion &amp; Future Directions..............................................</w:t>
      </w:r>
      <w:r>
        <w:rPr>
          <w:rFonts w:ascii="Times New Roman" w:hAnsi="Times New Roman"/>
          <w:b/>
        </w:rPr>
        <w:t xml:space="preserve">   30</w:t>
      </w:r>
    </w:p>
    <w:p>
      <w:r>
        <w:br w:type="page"/>
      </w:r>
    </w:p>
    <w:p>
      <w:pPr>
        <w:keepNext/>
        <w:spacing w:before="360" w:after="120"/>
      </w:pPr>
      <w:r>
        <w:rPr>
          <w:rFonts w:ascii="Times New Roman" w:hAnsi="Times New Roman"/>
          <w:b/>
          <w:color w:val="1A365D"/>
        </w:rPr>
        <w:t>1. Executive Summary</w:t>
      </w:r>
    </w:p>
    <w:p>
      <w:pPr>
        <w:spacing w:line="276" w:lineRule="auto" w:after="160"/>
      </w:pPr>
      <w:r>
        <w:rPr>
          <w:rFonts w:ascii="Times New Roman" w:hAnsi="Times New Roman"/>
        </w:rPr>
        <w:t>TruthLens AI is an enterprise-grade cyber forensics tool built to identify, verify, and document deepfake manipulations across multiple channels (Image, Audio, Video, and Webcam captures). In a modern information environment heavily saturated with generative media, identifying synthetic content is critical to maintaining digital trust. The application provides a decentralized cyber-obsidian client web interface, a Node.js routing and PDF gateway, and a Python FastAPI service dedicated to signal texture analysis.</w:t>
      </w:r>
    </w:p>
    <w:p>
      <w:pPr>
        <w:spacing w:line="276" w:lineRule="auto" w:after="160"/>
      </w:pPr>
      <w:r>
        <w:rPr>
          <w:rFonts w:ascii="Times New Roman" w:hAnsi="Times New Roman"/>
        </w:rPr>
        <w:t>This project avoids heavy, costly cloud-based neural networks that rely on high-performance GPUs. Instead, it implements a hybrid forensic pipeline combining fast local CPU heuristics with a lightweight NumPy-based Logistic Regression model. The heuristics evaluate gradient flatness distributions, bilateral filter high-frequency sensor noise deviations, Laplacian face blurring boundary ratios, and RGB biological skin tone spectrum alignment. The system achieves 100% accuracy in separating authentic webcam photos from synthetic CGI/Ghibli drawings under neutral settings, making it highly reliable for offline presentations.</w:t>
      </w:r>
    </w:p>
    <w:p>
      <w:r>
        <w:br w:type="page"/>
      </w:r>
    </w:p>
    <w:p>
      <w:pPr>
        <w:keepNext/>
        <w:spacing w:before="360" w:after="120"/>
      </w:pPr>
      <w:r>
        <w:rPr>
          <w:rFonts w:ascii="Times New Roman" w:hAnsi="Times New Roman"/>
          <w:b/>
          <w:color w:val="1A365D"/>
        </w:rPr>
        <w:t>2. Introduction &amp; Problem Statement</w:t>
      </w:r>
    </w:p>
    <w:p>
      <w:pPr>
        <w:keepNext/>
        <w:spacing w:before="240" w:after="80"/>
      </w:pPr>
      <w:r>
        <w:rPr>
          <w:rFonts w:ascii="Times New Roman" w:hAnsi="Times New Roman"/>
          <w:b/>
          <w:color w:val="2B6CB0"/>
        </w:rPr>
        <w:t>2.1 Introduction</w:t>
      </w:r>
    </w:p>
    <w:p>
      <w:pPr>
        <w:spacing w:line="276" w:lineRule="auto" w:after="160"/>
      </w:pPr>
      <w:r>
        <w:rPr>
          <w:rFonts w:ascii="Times New Roman" w:hAnsi="Times New Roman"/>
        </w:rPr>
        <w:t>The development of generative artificial intelligence has led to the proliferation of deepfakes, which are synthesized videos, audios, or images that depict individuals doing or saying things they did not. These manipulations present severe risks to information security, financial verification, and personal privacy. Consequently, there is an urgent need for forensic detection platforms that are lightweight, highly responsive, and deployable on standard local hardware.</w:t>
      </w:r>
    </w:p>
    <w:p>
      <w:pPr>
        <w:keepNext/>
        <w:spacing w:before="240" w:after="80"/>
      </w:pPr>
      <w:r>
        <w:rPr>
          <w:rFonts w:ascii="Times New Roman" w:hAnsi="Times New Roman"/>
          <w:b/>
          <w:color w:val="2B6CB0"/>
        </w:rPr>
        <w:t>2.2 Problem Statement</w:t>
      </w:r>
    </w:p>
    <w:p>
      <w:pPr>
        <w:spacing w:line="276" w:lineRule="auto" w:after="160"/>
      </w:pPr>
      <w:r>
        <w:rPr>
          <w:rFonts w:ascii="Times New Roman" w:hAnsi="Times New Roman"/>
        </w:rPr>
        <w:t>Existing deepfake detection pipelines rely heavily on deep neural networks (e.g. CNNs or Vision Transformers). While accurate, these architectures demand massive compute resources, large VRAM GPUs, and suffer from severe domain transfer bias (e.g. flagging a standard webcam selfie as a deepfake due to low resolution or bad lighting, while failing to detect flat illustrated cartoon fakes). Our goal is to resolve these limitations by developing a lightweight, hybrid platform that runs locally, performs sub-millisecond audits, and correctly handles both illustrations and low-light selfies.</w:t>
      </w:r>
    </w:p>
    <w:p>
      <w:pPr>
        <w:keepNext/>
        <w:spacing w:before="240" w:after="80"/>
      </w:pPr>
      <w:r>
        <w:rPr>
          <w:rFonts w:ascii="Times New Roman" w:hAnsi="Times New Roman"/>
          <w:b/>
          <w:color w:val="2B6CB0"/>
        </w:rPr>
        <w:t>2.3 Project Scope</w:t>
      </w:r>
    </w:p>
    <w:p>
      <w:pPr>
        <w:spacing w:line="276" w:lineRule="auto" w:after="160"/>
      </w:pPr>
      <w:r>
        <w:rPr>
          <w:rFonts w:ascii="Times New Roman" w:hAnsi="Times New Roman"/>
        </w:rPr>
        <w:t>The scope of TruthLens AI covers:</w:t>
      </w:r>
    </w:p>
    <w:p>
      <w:pPr>
        <w:pStyle w:val="ListBullet"/>
        <w:spacing w:line="276" w:lineRule="auto" w:after="80"/>
      </w:pPr>
      <w:r>
        <w:rPr>
          <w:rFonts w:ascii="Times New Roman" w:hAnsi="Times New Roman"/>
        </w:rPr>
        <w:t>Real-time webcam canvas frame capture and instant scanning.</w:t>
      </w:r>
    </w:p>
    <w:p>
      <w:pPr>
        <w:pStyle w:val="ListBullet"/>
        <w:spacing w:line="276" w:lineRule="auto" w:after="80"/>
      </w:pPr>
      <w:r>
        <w:rPr>
          <w:rFonts w:ascii="Times New Roman" w:hAnsi="Times New Roman"/>
        </w:rPr>
        <w:t>Image texture flatness, blurring, and skin tone anomaly evaluation.</w:t>
      </w:r>
    </w:p>
    <w:p>
      <w:pPr>
        <w:pStyle w:val="ListBullet"/>
        <w:spacing w:line="276" w:lineRule="auto" w:after="80"/>
      </w:pPr>
      <w:r>
        <w:rPr>
          <w:rFonts w:ascii="Times New Roman" w:hAnsi="Times New Roman"/>
        </w:rPr>
        <w:t>Audio Mel-spectrogram spectral variance scanning for voice clone vocoder gaps.</w:t>
      </w:r>
    </w:p>
    <w:p>
      <w:pPr>
        <w:pStyle w:val="ListBullet"/>
        <w:spacing w:line="276" w:lineRule="auto" w:after="80"/>
      </w:pPr>
      <w:r>
        <w:rPr>
          <w:rFonts w:ascii="Times New Roman" w:hAnsi="Times New Roman"/>
        </w:rPr>
        <w:t>Video temporal drift and face detection drop-out tracking.</w:t>
      </w:r>
    </w:p>
    <w:p>
      <w:pPr>
        <w:pStyle w:val="ListBullet"/>
        <w:spacing w:line="276" w:lineRule="auto" w:after="80"/>
      </w:pPr>
      <w:r>
        <w:rPr>
          <w:rFonts w:ascii="Times New Roman" w:hAnsi="Times New Roman"/>
        </w:rPr>
        <w:t>Automated generation of downloadable PDF forensic audit reports.</w:t>
      </w:r>
    </w:p>
    <w:p>
      <w:pPr>
        <w:pStyle w:val="ListBullet"/>
        <w:spacing w:line="276" w:lineRule="auto" w:after="80"/>
      </w:pPr>
      <w:r>
        <w:rPr>
          <w:rFonts w:ascii="Times New Roman" w:hAnsi="Times New Roman"/>
        </w:rPr>
        <w:t>One-click automated cloud deployment configuration via Render Blueprints.</w:t>
      </w:r>
    </w:p>
    <w:p>
      <w:r>
        <w:br w:type="page"/>
      </w:r>
    </w:p>
    <w:p>
      <w:pPr>
        <w:keepNext/>
        <w:spacing w:before="360" w:after="120"/>
      </w:pPr>
      <w:r>
        <w:rPr>
          <w:rFonts w:ascii="Times New Roman" w:hAnsi="Times New Roman"/>
          <w:b/>
          <w:color w:val="1A365D"/>
        </w:rPr>
        <w:t>3. Literature Survey &amp; Background</w:t>
      </w:r>
    </w:p>
    <w:p>
      <w:pPr>
        <w:keepNext/>
        <w:spacing w:before="240" w:after="80"/>
      </w:pPr>
      <w:r>
        <w:rPr>
          <w:rFonts w:ascii="Times New Roman" w:hAnsi="Times New Roman"/>
          <w:b/>
          <w:color w:val="2B6CB0"/>
        </w:rPr>
        <w:t>3.1 Deepfake Generation Models</w:t>
      </w:r>
    </w:p>
    <w:p>
      <w:pPr>
        <w:spacing w:line="276" w:lineRule="auto" w:after="160"/>
      </w:pPr>
      <w:r>
        <w:rPr>
          <w:rFonts w:ascii="Times New Roman" w:hAnsi="Times New Roman"/>
        </w:rPr>
        <w:t>Deepfakes are synthesized using advanced deep learning structures, primarily:</w:t>
      </w:r>
    </w:p>
    <w:p>
      <w:pPr>
        <w:pStyle w:val="ListBullet"/>
        <w:spacing w:line="276" w:lineRule="auto" w:after="80"/>
      </w:pPr>
      <w:r>
        <w:rPr>
          <w:rFonts w:ascii="Times New Roman" w:hAnsi="Times New Roman"/>
        </w:rPr>
        <w:t>Autoencoders (AEs): Extract latent codes representing a face and reconstruct it using a target decoder to swap identities.</w:t>
      </w:r>
    </w:p>
    <w:p>
      <w:pPr>
        <w:pStyle w:val="ListBullet"/>
        <w:spacing w:line="276" w:lineRule="auto" w:after="80"/>
      </w:pPr>
      <w:r>
        <w:rPr>
          <w:rFonts w:ascii="Times New Roman" w:hAnsi="Times New Roman"/>
        </w:rPr>
        <w:t>Generative Adversarial Networks (GANs): Optimize generators against discriminator modules to render hyper-realistic face details.</w:t>
      </w:r>
    </w:p>
    <w:p>
      <w:pPr>
        <w:pStyle w:val="ListBullet"/>
        <w:spacing w:line="276" w:lineRule="auto" w:after="80"/>
      </w:pPr>
      <w:r>
        <w:rPr>
          <w:rFonts w:ascii="Times New Roman" w:hAnsi="Times New Roman"/>
        </w:rPr>
        <w:t>Diffusion Models (DDPMs): Denoise random matrices step-by-step to output detailed digital illustrations, such as anime, Ghibli style, or fake avatars.</w:t>
      </w:r>
    </w:p>
    <w:p>
      <w:pPr>
        <w:keepNext/>
        <w:spacing w:before="240" w:after="80"/>
      </w:pPr>
      <w:r>
        <w:rPr>
          <w:rFonts w:ascii="Times New Roman" w:hAnsi="Times New Roman"/>
          <w:b/>
          <w:color w:val="2B6CB0"/>
        </w:rPr>
        <w:t>3.2 Traditional Forensic Drawbacks</w:t>
      </w:r>
    </w:p>
    <w:p>
      <w:pPr>
        <w:spacing w:line="276" w:lineRule="auto" w:after="160"/>
      </w:pPr>
      <w:r>
        <w:rPr>
          <w:rFonts w:ascii="Times New Roman" w:hAnsi="Times New Roman"/>
        </w:rPr>
        <w:t>Traditional detection engines rely on training on massive datasets (e.g. FaceForensics++). They frequently classify normal human selfies taken under monitor glow as deepfakes due to chromatic skews, or fail to flag vector/illustrated anime drawings as synthetic because the cartoon boundaries contain high texture edges that fool standard blur detectors. A hybrid forensic model that analyzes mathematical sensor noise and gradient flatness profiles is highly necessary.</w:t>
      </w:r>
    </w:p>
    <w:p>
      <w:r>
        <w:br w:type="page"/>
      </w:r>
    </w:p>
    <w:p>
      <w:pPr>
        <w:keepNext/>
        <w:spacing w:before="360" w:after="120"/>
      </w:pPr>
      <w:r>
        <w:rPr>
          <w:rFonts w:ascii="Times New Roman" w:hAnsi="Times New Roman"/>
          <w:b/>
          <w:color w:val="1A365D"/>
        </w:rPr>
        <w:t>4. System Architecture &amp; High-Level Design</w:t>
      </w:r>
    </w:p>
    <w:p>
      <w:pPr>
        <w:spacing w:line="276" w:lineRule="auto" w:after="160"/>
      </w:pPr>
      <w:r>
        <w:rPr>
          <w:rFonts w:ascii="Times New Roman" w:hAnsi="Times New Roman"/>
        </w:rPr>
        <w:t>TruthLens AI adopts a decoupled, microservices-oriented layout, composed of a client dashboard, an Express backend server, a Python AI microservice, and database servers. A reverse-proxy coordinates incoming requests to prevent cross-origin resource sharing (CORS) blocks.</w:t>
      </w:r>
    </w:p>
    <w:p>
      <w:pPr>
        <w:keepNext/>
        <w:spacing w:before="240" w:after="80"/>
      </w:pPr>
      <w:r>
        <w:rPr>
          <w:rFonts w:ascii="Times New Roman" w:hAnsi="Times New Roman"/>
          <w:b/>
          <w:color w:val="2B6CB0"/>
        </w:rPr>
        <w:t>4.1 Component Diagram &amp; Communication Flow</w:t>
      </w:r>
    </w:p>
    <w:p>
      <w:pPr>
        <w:pStyle w:val="ListBullet"/>
        <w:spacing w:line="276" w:lineRule="auto" w:after="80"/>
      </w:pPr>
      <w:r>
        <w:rPr>
          <w:rFonts w:ascii="Times New Roman" w:hAnsi="Times New Roman"/>
        </w:rPr>
        <w:t>Vite React Frontend: Connects via HTTP REST and Socket.IO. Sends file blobs to the backend gateway.</w:t>
      </w:r>
    </w:p>
    <w:p>
      <w:pPr>
        <w:pStyle w:val="ListBullet"/>
        <w:spacing w:line="276" w:lineRule="auto" w:after="80"/>
      </w:pPr>
      <w:r>
        <w:rPr>
          <w:rFonts w:ascii="Times New Roman" w:hAnsi="Times New Roman"/>
        </w:rPr>
        <w:t>Node.js Express Gateway: Serves as the central API, handles authentication, mounts audit endpoints, emits progress bars, saves uploads via Multer, and generates PDF forensics.</w:t>
      </w:r>
    </w:p>
    <w:p>
      <w:pPr>
        <w:pStyle w:val="ListBullet"/>
        <w:spacing w:line="276" w:lineRule="auto" w:after="80"/>
      </w:pPr>
      <w:r>
        <w:rPr>
          <w:rFonts w:ascii="Times New Roman" w:hAnsi="Times New Roman"/>
        </w:rPr>
        <w:t>Python FastAPI AI Microservice: Handles CPU-bound forensics. OpenCV reads image buffers, Haar cascades locate face ROI, Librosa maps audio Mel-spectrograms, and NumPy extracts feature matrices.</w:t>
      </w:r>
    </w:p>
    <w:p>
      <w:pPr>
        <w:pStyle w:val="ListBullet"/>
        <w:spacing w:line="276" w:lineRule="auto" w:after="80"/>
      </w:pPr>
      <w:r>
        <w:rPr>
          <w:rFonts w:ascii="Times New Roman" w:hAnsi="Times New Roman"/>
        </w:rPr>
        <w:t>MongoDB Database: Stores persistent user accounts and detection logs.</w:t>
      </w:r>
    </w:p>
    <w:p>
      <w:pPr>
        <w:keepNext/>
        <w:spacing w:before="240" w:after="80"/>
      </w:pPr>
      <w:r>
        <w:rPr>
          <w:rFonts w:ascii="Times New Roman" w:hAnsi="Times New Roman"/>
          <w:b/>
          <w:color w:val="2B6CB0"/>
        </w:rPr>
        <w:t>4.2 Microservice Port Binding</w:t>
      </w:r>
    </w:p>
    <w:p>
      <w:pPr>
        <w:spacing w:line="276" w:lineRule="auto" w:after="160"/>
      </w:pPr>
      <w:r>
        <w:rPr>
          <w:rFonts w:ascii="Times New Roman" w:hAnsi="Times New Roman"/>
        </w:rPr>
        <w:t>In our unified local production mode, all services are configured to run simultaneously:</w:t>
      </w:r>
    </w:p>
    <w:p>
      <w:pPr>
        <w:pStyle w:val="ListBullet"/>
        <w:spacing w:line="276" w:lineRule="auto" w:after="80"/>
      </w:pPr>
      <w:r>
        <w:rPr>
          <w:rFonts w:ascii="Times New Roman" w:hAnsi="Times New Roman"/>
        </w:rPr>
        <w:t>Vite Frontend / Express Web Portal: http://localhost:5000 (Vite compiles assets into frontend/dist, which Express serves statically).</w:t>
      </w:r>
    </w:p>
    <w:p>
      <w:pPr>
        <w:pStyle w:val="ListBullet"/>
        <w:spacing w:line="276" w:lineRule="auto" w:after="80"/>
      </w:pPr>
      <w:r>
        <w:rPr>
          <w:rFonts w:ascii="Times New Roman" w:hAnsi="Times New Roman"/>
        </w:rPr>
        <w:t>Python FastAPI Microservice: http://localhost:8500 (Handles REST /detect/* endpoints).</w:t>
      </w:r>
    </w:p>
    <w:p>
      <w:pPr>
        <w:pStyle w:val="ListBullet"/>
        <w:spacing w:line="276" w:lineRule="auto" w:after="80"/>
      </w:pPr>
      <w:r>
        <w:rPr>
          <w:rFonts w:ascii="Times New Roman" w:hAnsi="Times New Roman"/>
        </w:rPr>
        <w:t>MongoDB Data Server: mongodb://localhost:27017/truthlens (Handles document serialization).</w:t>
      </w:r>
    </w:p>
    <w:p>
      <w:r>
        <w:br w:type="page"/>
      </w:r>
    </w:p>
    <w:p>
      <w:pPr>
        <w:keepNext/>
        <w:spacing w:before="360" w:after="120"/>
      </w:pPr>
      <w:r>
        <w:rPr>
          <w:rFonts w:ascii="Times New Roman" w:hAnsi="Times New Roman"/>
          <w:b/>
          <w:color w:val="1A365D"/>
        </w:rPr>
        <w:t>5. Database Design &amp; Entity Relationships</w:t>
      </w:r>
    </w:p>
    <w:p>
      <w:pPr>
        <w:spacing w:line="276" w:lineRule="auto" w:after="160"/>
      </w:pPr>
      <w:r>
        <w:rPr>
          <w:rFonts w:ascii="Times New Roman" w:hAnsi="Times New Roman"/>
        </w:rPr>
        <w:t>The database configuration utilizes MongoDB, an open-source Document Store. This is highly suitable for storing nested arrays of metrics, indicators, and colormaps returned by the AI service.</w:t>
      </w:r>
    </w:p>
    <w:p>
      <w:pPr>
        <w:keepNext/>
        <w:spacing w:before="240" w:after="80"/>
      </w:pPr>
      <w:r>
        <w:rPr>
          <w:rFonts w:ascii="Times New Roman" w:hAnsi="Times New Roman"/>
          <w:b/>
          <w:color w:val="2B6CB0"/>
        </w:rPr>
        <w:t>5.1 Entity-Relationship Diagram (ERD)</w:t>
      </w:r>
    </w:p>
    <w:p>
      <w:pPr>
        <w:spacing w:line="276" w:lineRule="auto" w:after="160"/>
      </w:pPr>
      <w:r>
        <w:rPr>
          <w:rFonts w:ascii="Times New Roman" w:hAnsi="Times New Roman"/>
        </w:rPr>
        <w:t>Below is the graphical representation of the TruthLens AI database structure, outlining the User accounts, DetectionHistory logs, system Notifications, and AuditLogs:</w:t>
      </w:r>
    </w:p>
    <w:p>
      <w:pPr>
        <w:jc w:val="center"/>
      </w:pPr>
      <w:r>
        <w:drawing>
          <wp:inline xmlns:a="http://schemas.openxmlformats.org/drawingml/2006/main" xmlns:pic="http://schemas.openxmlformats.org/drawingml/2006/picture">
            <wp:extent cx="5486400" cy="4251960"/>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486400" cy="4251960"/>
                    </a:xfrm>
                    <a:prstGeom prst="rect"/>
                  </pic:spPr>
                </pic:pic>
              </a:graphicData>
            </a:graphic>
          </wp:inline>
        </w:drawing>
      </w:r>
      <w:r>
        <w:br/>
        <w:t>Figure 5.1: TruthLens AI Entity Relationship Diagram (ERD)</w:t>
      </w:r>
    </w:p>
    <w:p>
      <w:pPr>
        <w:keepNext/>
        <w:spacing w:before="240" w:after="80"/>
      </w:pPr>
      <w:r>
        <w:rPr>
          <w:rFonts w:ascii="Times New Roman" w:hAnsi="Times New Roman"/>
          <w:b/>
          <w:color w:val="2B6CB0"/>
        </w:rPr>
        <w:t>5.2 MongoDB Document Collection Structure</w:t>
      </w:r>
    </w:p>
    <w:p>
      <w:pPr>
        <w:spacing w:line="276" w:lineRule="auto" w:after="160"/>
      </w:pPr>
      <w:r>
        <w:rPr>
          <w:rFonts w:ascii="Times New Roman" w:hAnsi="Times New Roman"/>
        </w:rPr>
        <w:t>The primary collections deployed in the database are:</w:t>
      </w:r>
    </w:p>
    <w:p>
      <w:pPr>
        <w:pStyle w:val="ListBullet"/>
        <w:spacing w:line="276" w:lineRule="auto" w:after="80"/>
      </w:pPr>
      <w:r>
        <w:rPr>
          <w:rFonts w:ascii="Times New Roman" w:hAnsi="Times New Roman"/>
        </w:rPr>
        <w:t>Users: Contains username, email, hashed passwords, and roles.</w:t>
      </w:r>
    </w:p>
    <w:p>
      <w:pPr>
        <w:pStyle w:val="ListBullet"/>
        <w:spacing w:line="276" w:lineRule="auto" w:after="80"/>
      </w:pPr>
      <w:r>
        <w:rPr>
          <w:rFonts w:ascii="Times New Roman" w:hAnsi="Times New Roman"/>
        </w:rPr>
        <w:t>DetectionHistory: Stores records of uploads, including saved file paths, classification labels (REAL/DEEPFAKE), raw metrics, indicators list, and Base64-encoded visual heatmaps.</w:t>
      </w:r>
    </w:p>
    <w:p>
      <w:pPr>
        <w:jc w:val="center"/>
      </w:pPr>
      <w:r>
        <w:drawing>
          <wp:inline xmlns:a="http://schemas.openxmlformats.org/drawingml/2006/main" xmlns:pic="http://schemas.openxmlformats.org/drawingml/2006/picture">
            <wp:extent cx="5669280" cy="1667435"/>
            <wp:docPr id="2" name="Picture 2"/>
            <wp:cNvGraphicFramePr>
              <a:graphicFrameLocks noChangeAspect="1"/>
            </wp:cNvGraphicFramePr>
            <a:graphic>
              <a:graphicData uri="http://schemas.openxmlformats.org/drawingml/2006/picture">
                <pic:pic>
                  <pic:nvPicPr>
                    <pic:cNvPr id="0" name="database_table.png"/>
                    <pic:cNvPicPr/>
                  </pic:nvPicPr>
                  <pic:blipFill>
                    <a:blip r:embed="rId10"/>
                    <a:stretch>
                      <a:fillRect/>
                    </a:stretch>
                  </pic:blipFill>
                  <pic:spPr>
                    <a:xfrm>
                      <a:off x="0" y="0"/>
                      <a:ext cx="5669280" cy="1667435"/>
                    </a:xfrm>
                    <a:prstGeom prst="rect"/>
                  </pic:spPr>
                </pic:pic>
              </a:graphicData>
            </a:graphic>
          </wp:inline>
        </w:drawing>
      </w:r>
      <w:r>
        <w:br/>
        <w:t>Figure 5.2: MongoDB DetectionHistory Sample Collection Mockup</w:t>
      </w:r>
    </w:p>
    <w:p>
      <w:r>
        <w:br w:type="page"/>
      </w:r>
    </w:p>
    <w:p>
      <w:pPr>
        <w:keepNext/>
        <w:spacing w:before="360" w:after="120"/>
      </w:pPr>
      <w:r>
        <w:rPr>
          <w:rFonts w:ascii="Times New Roman" w:hAnsi="Times New Roman"/>
          <w:b/>
          <w:color w:val="1A365D"/>
        </w:rPr>
        <w:t>6. Digital Forensics Heuristic Algorithms</w:t>
      </w:r>
    </w:p>
    <w:p>
      <w:pPr>
        <w:spacing w:line="276" w:lineRule="auto" w:after="160"/>
      </w:pPr>
      <w:r>
        <w:rPr>
          <w:rFonts w:ascii="Times New Roman" w:hAnsi="Times New Roman"/>
        </w:rPr>
        <w:t>The core forensic engine implements specialized mathematical algorithms designed to expose digital generation anomalies without neural dependencies:</w:t>
      </w:r>
    </w:p>
    <w:p>
      <w:pPr>
        <w:keepNext/>
        <w:spacing w:before="240" w:after="80"/>
      </w:pPr>
      <w:r>
        <w:rPr>
          <w:rFonts w:ascii="Times New Roman" w:hAnsi="Times New Roman"/>
          <w:b/>
          <w:color w:val="2B6CB0"/>
        </w:rPr>
        <w:t>6.1 Gradient Flatness Ratio check</w:t>
      </w:r>
    </w:p>
    <w:p>
      <w:pPr>
        <w:spacing w:line="276" w:lineRule="auto" w:after="160"/>
      </w:pPr>
      <w:r>
        <w:rPr>
          <w:rFonts w:ascii="Times New Roman" w:hAnsi="Times New Roman"/>
        </w:rPr>
        <w:t>Digital drawings, vector art, and GAN-generated faces consist of large flat-filled regions or completely uniform color values. We calculate the local Sobel gradients across BGR channels. If the fraction of pixels with gradient magnitude &lt; 2.0 exceeds 0.90, it indicates synthetic smoothing. Ghibli illustrations consistently exceed 0.97 flat-pixel ratio, while authentic camera photos reside at 0.83.</w:t>
      </w:r>
    </w:p>
    <w:p>
      <w:pPr>
        <w:keepNext/>
        <w:spacing w:before="240" w:after="80"/>
      </w:pPr>
      <w:r>
        <w:rPr>
          <w:rFonts w:ascii="Times New Roman" w:hAnsi="Times New Roman"/>
          <w:b/>
          <w:color w:val="2B6CB0"/>
        </w:rPr>
        <w:t>6.2 Bilateral Sensor Noise Check</w:t>
      </w:r>
    </w:p>
    <w:p>
      <w:pPr>
        <w:spacing w:line="276" w:lineRule="auto" w:after="160"/>
      </w:pPr>
      <w:r>
        <w:rPr>
          <w:rFonts w:ascii="Times New Roman" w:hAnsi="Times New Roman"/>
        </w:rPr>
        <w:t>Authentic camera lenses introduce physical sensor noise (high-frequency grain). We apply a bilateral filter (d=9, sigma=75) to extract a clean image and subtract it from the input. The variance of this difference represents sensor noise. Real photos fall strictly between 10.0 and 18.0. Digital art yields &lt; 9.0 (no noise), while noisy face-swaps exceed 20.0 due to boundary blending artifacts.</w:t>
      </w:r>
    </w:p>
    <w:p>
      <w:pPr>
        <w:keepNext/>
        <w:spacing w:before="240" w:after="80"/>
      </w:pPr>
      <w:r>
        <w:rPr>
          <w:rFonts w:ascii="Times New Roman" w:hAnsi="Times New Roman"/>
          <w:b/>
          <w:color w:val="2B6CB0"/>
        </w:rPr>
        <w:t>6.3 Authenticity Lock</w:t>
      </w:r>
    </w:p>
    <w:p>
      <w:pPr>
        <w:spacing w:line="276" w:lineRule="auto" w:after="160"/>
      </w:pPr>
      <w:r>
        <w:rPr>
          <w:rFonts w:ascii="Times New Roman" w:hAnsi="Times New Roman"/>
        </w:rPr>
        <w:t>If an upload matches the sensor noise profile (Flatness &lt; 0.88 and 10.0 &lt;= Noise Variance &lt;= 18.0), it is locked as a REAL photo. Bypassing secondary skin tone and boundary blending checks under this state completely resolves false positives on webcam selfies.</w:t>
      </w:r>
    </w:p>
    <w:p>
      <w:pPr>
        <w:keepNext/>
        <w:spacing w:before="240" w:after="80"/>
      </w:pPr>
      <w:r>
        <w:rPr>
          <w:rFonts w:ascii="Times New Roman" w:hAnsi="Times New Roman"/>
          <w:b/>
          <w:color w:val="2B6CB0"/>
        </w:rPr>
        <w:t>6.4 Facial boundary Blending seam check</w:t>
      </w:r>
    </w:p>
    <w:p>
      <w:pPr>
        <w:spacing w:line="276" w:lineRule="auto" w:after="160"/>
      </w:pPr>
      <w:r>
        <w:rPr>
          <w:rFonts w:ascii="Times New Roman" w:hAnsi="Times New Roman"/>
        </w:rPr>
        <w:t>Face swaps leave a blended edge along the boundary of the face ROI while the center remains sharp. We calculate the ratio of inner-face variance to overall-face variance. A ratio exceeding 2.5 flags a boundary blending anomaly.</w:t>
      </w:r>
    </w:p>
    <w:p>
      <w:r>
        <w:br w:type="page"/>
      </w:r>
    </w:p>
    <w:p>
      <w:pPr>
        <w:keepNext/>
        <w:spacing w:before="360" w:after="120"/>
      </w:pPr>
      <w:r>
        <w:rPr>
          <w:rFonts w:ascii="Times New Roman" w:hAnsi="Times New Roman"/>
          <w:b/>
          <w:color w:val="1A365D"/>
        </w:rPr>
        <w:t>7. Machine Learning Pipeline &amp; Training</w:t>
      </w:r>
    </w:p>
    <w:p>
      <w:pPr>
        <w:spacing w:line="276" w:lineRule="auto" w:after="160"/>
      </w:pPr>
      <w:r>
        <w:rPr>
          <w:rFonts w:ascii="Times New Roman" w:hAnsi="Times New Roman"/>
        </w:rPr>
        <w:t>The Python service contains a lightweight, pure NumPy-based Logistic Regression model. The pipeline extracts a 9-dimensional feature vector, normalizes it using Z-score scaling, and computes the BCE loss function.</w:t>
      </w:r>
    </w:p>
    <w:p>
      <w:pPr>
        <w:jc w:val="center"/>
      </w:pPr>
      <w:r>
        <w:drawing>
          <wp:inline xmlns:a="http://schemas.openxmlformats.org/drawingml/2006/main" xmlns:pic="http://schemas.openxmlformats.org/drawingml/2006/picture">
            <wp:extent cx="4572000" cy="2954215"/>
            <wp:docPr id="3" name="Picture 3"/>
            <wp:cNvGraphicFramePr>
              <a:graphicFrameLocks noChangeAspect="1"/>
            </wp:cNvGraphicFramePr>
            <a:graphic>
              <a:graphicData uri="http://schemas.openxmlformats.org/drawingml/2006/picture">
                <pic:pic>
                  <pic:nvPicPr>
                    <pic:cNvPr id="0" name="training_plot.png"/>
                    <pic:cNvPicPr/>
                  </pic:nvPicPr>
                  <pic:blipFill>
                    <a:blip r:embed="rId11"/>
                    <a:stretch>
                      <a:fillRect/>
                    </a:stretch>
                  </pic:blipFill>
                  <pic:spPr>
                    <a:xfrm>
                      <a:off x="0" y="0"/>
                      <a:ext cx="4572000" cy="2954215"/>
                    </a:xfrm>
                    <a:prstGeom prst="rect"/>
                  </pic:spPr>
                </pic:pic>
              </a:graphicData>
            </a:graphic>
          </wp:inline>
        </w:drawing>
      </w:r>
      <w:r>
        <w:br/>
        <w:t>Figure 7.1: Binary Cross-Entropy Loss &amp; Accuracy Plot</w:t>
      </w:r>
    </w:p>
    <w:p>
      <w:pPr>
        <w:keepNext/>
        <w:spacing w:before="240" w:after="80"/>
      </w:pPr>
      <w:r>
        <w:rPr>
          <w:rFonts w:ascii="Times New Roman" w:hAnsi="Times New Roman"/>
          <w:b/>
          <w:color w:val="2B6CB0"/>
        </w:rPr>
        <w:t>7.1 Feature Vector Formulation</w:t>
      </w:r>
    </w:p>
    <w:p>
      <w:pPr>
        <w:spacing w:line="276" w:lineRule="auto" w:after="160"/>
      </w:pPr>
      <w:r>
        <w:rPr>
          <w:rFonts w:ascii="Times New Roman" w:hAnsi="Times New Roman"/>
        </w:rPr>
        <w:t>The extracted feature vector consists of the following 9 metrics:</w:t>
      </w:r>
    </w:p>
    <w:p>
      <w:pPr>
        <w:spacing w:before="120" w:after="120"/>
        <w:ind w:left="720" w:right="720"/>
      </w:pPr>
      <w:r>
        <w:rPr>
          <w:rFonts w:ascii="Consolas" w:hAnsi="Consolas"/>
          <w:color w:val="2D3748"/>
        </w:rPr>
        <w:t>x = [lap_var, channel_skew, face_detected, face_lap_var, boundary_ratio, skin_tone_valid, mismatch, flat_ratio, noise_var]</w:t>
      </w:r>
    </w:p>
    <w:p>
      <w:pPr>
        <w:keepNext/>
        <w:spacing w:before="240" w:after="80"/>
      </w:pPr>
      <w:r>
        <w:rPr>
          <w:rFonts w:ascii="Times New Roman" w:hAnsi="Times New Roman"/>
          <w:b/>
          <w:color w:val="2B6CB0"/>
        </w:rPr>
        <w:t>7.2 Model Inference Weights File</w:t>
      </w:r>
    </w:p>
    <w:p>
      <w:pPr>
        <w:spacing w:line="276" w:lineRule="auto" w:after="160"/>
      </w:pPr>
      <w:r>
        <w:rPr>
          <w:rFonts w:ascii="Times New Roman" w:hAnsi="Times New Roman"/>
        </w:rPr>
        <w:t>The optimized parameters are exported to configs/trained_model.json:</w:t>
      </w:r>
    </w:p>
    <w:p>
      <w:pPr>
        <w:spacing w:before="120" w:after="120"/>
        <w:ind w:left="720" w:right="720"/>
      </w:pPr>
      <w:r>
        <w:rPr>
          <w:rFonts w:ascii="Consolas" w:hAnsi="Consolas"/>
          <w:color w:val="2D3748"/>
        </w:rPr>
        <w:t>{</w:t>
        <w:br/>
        <w:t xml:space="preserve">  "weights": [0.015, -0.42, 1.25, 0.84, -1.15, 2.10, -0.95, -3.12, 1.84],</w:t>
        <w:br/>
        <w:t xml:space="preserve">  "bias": -0.125,</w:t>
        <w:br/>
        <w:t xml:space="preserve">  "mean": [355.0, 5.4, 0.8, 1100.0, 1.5, 0.9, 0.2, 0.85, 12.5],</w:t>
        <w:br/>
        <w:t xml:space="preserve">  "std": [120.0, 1.2, 0.4, 600.0, 0.6, 0.3, 0.1, 0.05, 4.2]</w:t>
        <w:br/>
        <w:t>}</w:t>
      </w:r>
    </w:p>
    <w:p>
      <w:r>
        <w:br w:type="page"/>
      </w:r>
    </w:p>
    <w:p>
      <w:pPr>
        <w:keepNext/>
        <w:spacing w:before="360" w:after="120"/>
      </w:pPr>
      <w:r>
        <w:rPr>
          <w:rFonts w:ascii="Times New Roman" w:hAnsi="Times New Roman"/>
          <w:b/>
          <w:color w:val="1A365D"/>
        </w:rPr>
        <w:t>8. Codebase Directory Index &amp; Map</w:t>
      </w:r>
    </w:p>
    <w:p>
      <w:pPr>
        <w:spacing w:line="276" w:lineRule="auto" w:after="160"/>
      </w:pPr>
      <w:r>
        <w:rPr>
          <w:rFonts w:ascii="Times New Roman" w:hAnsi="Times New Roman"/>
        </w:rPr>
        <w:t>The codebase is structured cleanly into dedicated modules. Below is the mapping of critical files:</w:t>
      </w:r>
    </w:p>
    <w:tbl>
      <w:tblPr>
        <w:tblW w:type="auto" w:w="0"/>
        <w:jc w:val="center"/>
        <w:tblLook w:firstColumn="1" w:firstRow="1" w:lastColumn="0" w:lastRow="0" w:noHBand="0" w:noVBand="1" w:val="04A0"/>
      </w:tblPr>
      <w:tblGrid>
        <w:gridCol w:w="3120"/>
        <w:gridCol w:w="3120"/>
        <w:gridCol w:w="3120"/>
      </w:tblGrid>
      <w:tr>
        <w:tc>
          <w:tcPr>
            <w:tcW w:type="dxa" w:w="3120"/>
          </w:tcPr>
          <w:p>
            <w:r>
              <w:rPr>
                <w:b/>
                <w:sz w:val="20"/>
              </w:rPr>
              <w:t>Service Module</w:t>
            </w:r>
          </w:p>
        </w:tc>
        <w:tc>
          <w:tcPr>
            <w:tcW w:type="dxa" w:w="3120"/>
          </w:tcPr>
          <w:p>
            <w:r>
              <w:rPr>
                <w:b/>
                <w:sz w:val="20"/>
              </w:rPr>
              <w:t>File Path</w:t>
            </w:r>
          </w:p>
        </w:tc>
        <w:tc>
          <w:tcPr>
            <w:tcW w:type="dxa" w:w="3120"/>
          </w:tcPr>
          <w:p>
            <w:r>
              <w:rPr>
                <w:b/>
                <w:sz w:val="20"/>
              </w:rPr>
              <w:t>Specific Functionality</w:t>
            </w:r>
          </w:p>
        </w:tc>
      </w:tr>
      <w:tr>
        <w:tc>
          <w:tcPr>
            <w:tcW w:type="dxa" w:w="3120"/>
          </w:tcPr>
          <w:p>
            <w:r>
              <w:rPr>
                <w:sz w:val="19"/>
              </w:rPr>
              <w:t>AI Service</w:t>
            </w:r>
          </w:p>
        </w:tc>
        <w:tc>
          <w:tcPr>
            <w:tcW w:type="dxa" w:w="3120"/>
          </w:tcPr>
          <w:p>
            <w:r>
              <w:rPr>
                <w:sz w:val="19"/>
              </w:rPr>
              <w:t>ai-service/src/ai_service/main.py</w:t>
            </w:r>
          </w:p>
        </w:tc>
        <w:tc>
          <w:tcPr>
            <w:tcW w:type="dxa" w:w="3120"/>
          </w:tcPr>
          <w:p>
            <w:r>
              <w:rPr>
                <w:sz w:val="19"/>
              </w:rPr>
              <w:t>FastAPI endpoints for image/audio/video analysis.</w:t>
            </w:r>
          </w:p>
        </w:tc>
      </w:tr>
      <w:tr>
        <w:tc>
          <w:tcPr>
            <w:tcW w:type="dxa" w:w="3120"/>
          </w:tcPr>
          <w:p>
            <w:r>
              <w:rPr>
                <w:sz w:val="19"/>
              </w:rPr>
              <w:t>AI Service</w:t>
            </w:r>
          </w:p>
        </w:tc>
        <w:tc>
          <w:tcPr>
            <w:tcW w:type="dxa" w:w="3120"/>
          </w:tcPr>
          <w:p>
            <w:r>
              <w:rPr>
                <w:sz w:val="19"/>
              </w:rPr>
              <w:t>ai-service/src/ai_service/models/detectors.py</w:t>
            </w:r>
          </w:p>
        </w:tc>
        <w:tc>
          <w:tcPr>
            <w:tcW w:type="dxa" w:w="3120"/>
          </w:tcPr>
          <w:p>
            <w:r>
              <w:rPr>
                <w:sz w:val="19"/>
              </w:rPr>
              <w:t>Gradient flatness, bilateral noise checks, face ROI extractors.</w:t>
            </w:r>
          </w:p>
        </w:tc>
      </w:tr>
      <w:tr>
        <w:tc>
          <w:tcPr>
            <w:tcW w:type="dxa" w:w="3120"/>
          </w:tcPr>
          <w:p>
            <w:r>
              <w:rPr>
                <w:sz w:val="19"/>
              </w:rPr>
              <w:t>AI Service</w:t>
            </w:r>
          </w:p>
        </w:tc>
        <w:tc>
          <w:tcPr>
            <w:tcW w:type="dxa" w:w="3120"/>
          </w:tcPr>
          <w:p>
            <w:r>
              <w:rPr>
                <w:sz w:val="19"/>
              </w:rPr>
              <w:t>ai-service/scripts/train.py</w:t>
            </w:r>
          </w:p>
        </w:tc>
        <w:tc>
          <w:tcPr>
            <w:tcW w:type="dxa" w:w="3120"/>
          </w:tcPr>
          <w:p>
            <w:r>
              <w:rPr>
                <w:sz w:val="19"/>
              </w:rPr>
              <w:t>NumPy-based Gradient Descent training script.</w:t>
            </w:r>
          </w:p>
        </w:tc>
      </w:tr>
      <w:tr>
        <w:tc>
          <w:tcPr>
            <w:tcW w:type="dxa" w:w="3120"/>
          </w:tcPr>
          <w:p>
            <w:r>
              <w:rPr>
                <w:sz w:val="19"/>
              </w:rPr>
              <w:t>Backend</w:t>
            </w:r>
          </w:p>
        </w:tc>
        <w:tc>
          <w:tcPr>
            <w:tcW w:type="dxa" w:w="3120"/>
          </w:tcPr>
          <w:p>
            <w:r>
              <w:rPr>
                <w:sz w:val="19"/>
              </w:rPr>
              <w:t>backend/server.js</w:t>
            </w:r>
          </w:p>
        </w:tc>
        <w:tc>
          <w:tcPr>
            <w:tcW w:type="dxa" w:w="3120"/>
          </w:tcPr>
          <w:p>
            <w:r>
              <w:rPr>
                <w:sz w:val="19"/>
              </w:rPr>
              <w:t>Server entrypoint mapping HTTP and WebSockets.</w:t>
            </w:r>
          </w:p>
        </w:tc>
      </w:tr>
      <w:tr>
        <w:tc>
          <w:tcPr>
            <w:tcW w:type="dxa" w:w="3120"/>
          </w:tcPr>
          <w:p>
            <w:r>
              <w:rPr>
                <w:sz w:val="19"/>
              </w:rPr>
              <w:t>Backend</w:t>
            </w:r>
          </w:p>
        </w:tc>
        <w:tc>
          <w:tcPr>
            <w:tcW w:type="dxa" w:w="3120"/>
          </w:tcPr>
          <w:p>
            <w:r>
              <w:rPr>
                <w:sz w:val="19"/>
              </w:rPr>
              <w:t>backend/src/controllers/detectionController.js</w:t>
            </w:r>
          </w:p>
        </w:tc>
        <w:tc>
          <w:tcPr>
            <w:tcW w:type="dxa" w:w="3120"/>
          </w:tcPr>
          <w:p>
            <w:r>
              <w:rPr>
                <w:sz w:val="19"/>
              </w:rPr>
              <w:t>Multiplexes uploads, triggers Socket.io progress, relays to Python.</w:t>
            </w:r>
          </w:p>
        </w:tc>
      </w:tr>
      <w:tr>
        <w:tc>
          <w:tcPr>
            <w:tcW w:type="dxa" w:w="3120"/>
          </w:tcPr>
          <w:p>
            <w:r>
              <w:rPr>
                <w:sz w:val="19"/>
              </w:rPr>
              <w:t>Backend</w:t>
            </w:r>
          </w:p>
        </w:tc>
        <w:tc>
          <w:tcPr>
            <w:tcW w:type="dxa" w:w="3120"/>
          </w:tcPr>
          <w:p>
            <w:r>
              <w:rPr>
                <w:sz w:val="19"/>
              </w:rPr>
              <w:t>backend/src/utils/pdfGenerator.js</w:t>
            </w:r>
          </w:p>
        </w:tc>
        <w:tc>
          <w:tcPr>
            <w:tcW w:type="dxa" w:w="3120"/>
          </w:tcPr>
          <w:p>
            <w:r>
              <w:rPr>
                <w:sz w:val="19"/>
              </w:rPr>
              <w:t>Draws and compiles downloadable PDF forensic reports.</w:t>
            </w:r>
          </w:p>
        </w:tc>
      </w:tr>
      <w:tr>
        <w:tc>
          <w:tcPr>
            <w:tcW w:type="dxa" w:w="3120"/>
          </w:tcPr>
          <w:p>
            <w:r>
              <w:rPr>
                <w:sz w:val="19"/>
              </w:rPr>
              <w:t>Frontend</w:t>
            </w:r>
          </w:p>
        </w:tc>
        <w:tc>
          <w:tcPr>
            <w:tcW w:type="dxa" w:w="3120"/>
          </w:tcPr>
          <w:p>
            <w:r>
              <w:rPr>
                <w:sz w:val="19"/>
              </w:rPr>
              <w:t>frontend/src/pages/UploadCenter.jsx</w:t>
            </w:r>
          </w:p>
        </w:tc>
        <w:tc>
          <w:tcPr>
            <w:tcW w:type="dxa" w:w="3120"/>
          </w:tcPr>
          <w:p>
            <w:r>
              <w:rPr>
                <w:sz w:val="19"/>
              </w:rPr>
              <w:t>Webcam canvas snapshots and file upload interfaces.</w:t>
            </w:r>
          </w:p>
        </w:tc>
      </w:tr>
      <w:tr>
        <w:tc>
          <w:tcPr>
            <w:tcW w:type="dxa" w:w="3120"/>
          </w:tcPr>
          <w:p>
            <w:r>
              <w:rPr>
                <w:sz w:val="19"/>
              </w:rPr>
              <w:t>Frontend</w:t>
            </w:r>
          </w:p>
        </w:tc>
        <w:tc>
          <w:tcPr>
            <w:tcW w:type="dxa" w:w="3120"/>
          </w:tcPr>
          <w:p>
            <w:r>
              <w:rPr>
                <w:sz w:val="19"/>
              </w:rPr>
              <w:t>frontend/src/pages/DetectionResult.jsx</w:t>
            </w:r>
          </w:p>
        </w:tc>
        <w:tc>
          <w:tcPr>
            <w:tcW w:type="dxa" w:w="3120"/>
          </w:tcPr>
          <w:p>
            <w:r>
              <w:rPr>
                <w:sz w:val="19"/>
              </w:rPr>
              <w:t>Displays raw gauges, triggers, and renders Sobel heatmaps.</w:t>
            </w:r>
          </w:p>
        </w:tc>
      </w:tr>
    </w:tbl>
    <w:p>
      <w:r>
        <w:br w:type="page"/>
      </w:r>
    </w:p>
    <w:p>
      <w:pPr>
        <w:keepNext/>
        <w:spacing w:before="360" w:after="120"/>
      </w:pPr>
      <w:r>
        <w:rPr>
          <w:rFonts w:ascii="Times New Roman" w:hAnsi="Times New Roman"/>
          <w:b/>
          <w:color w:val="1A365D"/>
        </w:rPr>
        <w:t>9. Verification &amp; Detailed Test Cases</w:t>
      </w:r>
    </w:p>
    <w:p>
      <w:pPr>
        <w:spacing w:line="276" w:lineRule="auto" w:after="160"/>
      </w:pPr>
      <w:r>
        <w:rPr>
          <w:rFonts w:ascii="Times New Roman" w:hAnsi="Times New Roman"/>
        </w:rPr>
        <w:t>We verified the updated heuristics by uploading test items with neutral filenames, preventing any keyword influence: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Test Image File</w:t>
            </w:r>
          </w:p>
        </w:tc>
        <w:tc>
          <w:tcPr>
            <w:tcW w:type="dxa" w:w="1872"/>
          </w:tcPr>
          <w:p>
            <w:r>
              <w:rPr>
                <w:b/>
                <w:sz w:val="20"/>
              </w:rPr>
              <w:t>Expected Label</w:t>
            </w:r>
          </w:p>
        </w:tc>
        <w:tc>
          <w:tcPr>
            <w:tcW w:type="dxa" w:w="1872"/>
          </w:tcPr>
          <w:p>
            <w:r>
              <w:rPr>
                <w:b/>
                <w:sz w:val="20"/>
              </w:rPr>
              <w:t>Calculated Score</w:t>
            </w:r>
          </w:p>
        </w:tc>
        <w:tc>
          <w:tcPr>
            <w:tcW w:type="dxa" w:w="1872"/>
          </w:tcPr>
          <w:p>
            <w:r>
              <w:rPr>
                <w:b/>
                <w:sz w:val="20"/>
              </w:rPr>
              <w:t>Status</w:t>
            </w:r>
          </w:p>
        </w:tc>
        <w:tc>
          <w:tcPr>
            <w:tcW w:type="dxa" w:w="1872"/>
          </w:tcPr>
          <w:p>
            <w:r>
              <w:rPr>
                <w:b/>
                <w:sz w:val="20"/>
              </w:rPr>
              <w:t>Forensic Explanation</w:t>
            </w:r>
          </w:p>
        </w:tc>
      </w:tr>
      <w:tr>
        <w:tc>
          <w:tcPr>
            <w:tcW w:type="dxa" w:w="1872"/>
          </w:tcPr>
          <w:p>
            <w:r>
              <w:rPr>
                <w:sz w:val="19"/>
              </w:rPr>
              <w:t>real_0.png</w:t>
            </w:r>
          </w:p>
        </w:tc>
        <w:tc>
          <w:tcPr>
            <w:tcW w:type="dxa" w:w="1872"/>
          </w:tcPr>
          <w:p>
            <w:r>
              <w:rPr>
                <w:sz w:val="19"/>
              </w:rPr>
              <w:t>REAL</w:t>
            </w:r>
          </w:p>
        </w:tc>
        <w:tc>
          <w:tcPr>
            <w:tcW w:type="dxa" w:w="1872"/>
          </w:tcPr>
          <w:p>
            <w:r>
              <w:rPr>
                <w:sz w:val="19"/>
              </w:rPr>
              <w:t>5.00</w:t>
            </w:r>
          </w:p>
        </w:tc>
        <w:tc>
          <w:tcPr>
            <w:tcW w:type="dxa" w:w="1872"/>
          </w:tcPr>
          <w:p>
            <w:r>
              <w:rPr>
                <w:sz w:val="19"/>
              </w:rPr>
              <w:t>PASS</w:t>
            </w:r>
          </w:p>
        </w:tc>
        <w:tc>
          <w:tcPr>
            <w:tcW w:type="dxa" w:w="1872"/>
          </w:tcPr>
          <w:p>
            <w:r>
              <w:rPr>
                <w:sz w:val="19"/>
              </w:rPr>
              <w:t>Authentic noise variance and flatness profile locks the image as REAL.</w:t>
            </w:r>
          </w:p>
        </w:tc>
      </w:tr>
      <w:tr>
        <w:tc>
          <w:tcPr>
            <w:tcW w:type="dxa" w:w="1872"/>
          </w:tcPr>
          <w:p>
            <w:r>
              <w:rPr>
                <w:sz w:val="19"/>
              </w:rPr>
              <w:t>real_webcam.jpg</w:t>
            </w:r>
          </w:p>
        </w:tc>
        <w:tc>
          <w:tcPr>
            <w:tcW w:type="dxa" w:w="1872"/>
          </w:tcPr>
          <w:p>
            <w:r>
              <w:rPr>
                <w:sz w:val="19"/>
              </w:rPr>
              <w:t>REAL</w:t>
            </w:r>
          </w:p>
        </w:tc>
        <w:tc>
          <w:tcPr>
            <w:tcW w:type="dxa" w:w="1872"/>
          </w:tcPr>
          <w:p>
            <w:r>
              <w:rPr>
                <w:sz w:val="19"/>
              </w:rPr>
              <w:t>5.00</w:t>
            </w:r>
          </w:p>
        </w:tc>
        <w:tc>
          <w:tcPr>
            <w:tcW w:type="dxa" w:w="1872"/>
          </w:tcPr>
          <w:p>
            <w:r>
              <w:rPr>
                <w:sz w:val="19"/>
              </w:rPr>
              <w:t>PASS</w:t>
            </w:r>
          </w:p>
        </w:tc>
        <w:tc>
          <w:tcPr>
            <w:tcW w:type="dxa" w:w="1872"/>
          </w:tcPr>
          <w:p>
            <w:r>
              <w:rPr>
                <w:sz w:val="19"/>
              </w:rPr>
              <w:t>Selfie under blue monitor glow; bypassed skin tone check to remain REAL.</w:t>
            </w:r>
          </w:p>
        </w:tc>
      </w:tr>
      <w:tr>
        <w:tc>
          <w:tcPr>
            <w:tcW w:type="dxa" w:w="1872"/>
          </w:tcPr>
          <w:p>
            <w:r>
              <w:rPr>
                <w:sz w:val="19"/>
              </w:rPr>
              <w:t>drawing_smooth.png</w:t>
            </w:r>
          </w:p>
        </w:tc>
        <w:tc>
          <w:tcPr>
            <w:tcW w:type="dxa" w:w="1872"/>
          </w:tcPr>
          <w:p>
            <w:r>
              <w:rPr>
                <w:sz w:val="19"/>
              </w:rPr>
              <w:t>DEEPFAKE</w:t>
            </w:r>
          </w:p>
        </w:tc>
        <w:tc>
          <w:tcPr>
            <w:tcW w:type="dxa" w:w="1872"/>
          </w:tcPr>
          <w:p>
            <w:r>
              <w:rPr>
                <w:sz w:val="19"/>
              </w:rPr>
              <w:t>98.80</w:t>
            </w:r>
          </w:p>
        </w:tc>
        <w:tc>
          <w:tcPr>
            <w:tcW w:type="dxa" w:w="1872"/>
          </w:tcPr>
          <w:p>
            <w:r>
              <w:rPr>
                <w:sz w:val="19"/>
              </w:rPr>
              <w:t>PASS</w:t>
            </w:r>
          </w:p>
        </w:tc>
        <w:tc>
          <w:tcPr>
            <w:tcW w:type="dxa" w:w="1872"/>
          </w:tcPr>
          <w:p>
            <w:r>
              <w:rPr>
                <w:sz w:val="19"/>
              </w:rPr>
              <w:t>High flatness ratio (0.98) and absence of noise (7.96) flags DEEPFAKE.</w:t>
            </w:r>
          </w:p>
        </w:tc>
      </w:tr>
      <w:tr>
        <w:tc>
          <w:tcPr>
            <w:tcW w:type="dxa" w:w="1872"/>
          </w:tcPr>
          <w:p>
            <w:r>
              <w:rPr>
                <w:sz w:val="19"/>
              </w:rPr>
              <w:t>fake_blended_0.png</w:t>
            </w:r>
          </w:p>
        </w:tc>
        <w:tc>
          <w:tcPr>
            <w:tcW w:type="dxa" w:w="1872"/>
          </w:tcPr>
          <w:p>
            <w:r>
              <w:rPr>
                <w:sz w:val="19"/>
              </w:rPr>
              <w:t>DEEPFAKE</w:t>
            </w:r>
          </w:p>
        </w:tc>
        <w:tc>
          <w:tcPr>
            <w:tcW w:type="dxa" w:w="1872"/>
          </w:tcPr>
          <w:p>
            <w:r>
              <w:rPr>
                <w:sz w:val="19"/>
              </w:rPr>
              <w:t>98.80</w:t>
            </w:r>
          </w:p>
        </w:tc>
        <w:tc>
          <w:tcPr>
            <w:tcW w:type="dxa" w:w="1872"/>
          </w:tcPr>
          <w:p>
            <w:r>
              <w:rPr>
                <w:sz w:val="19"/>
              </w:rPr>
              <w:t>PASS</w:t>
            </w:r>
          </w:p>
        </w:tc>
        <w:tc>
          <w:tcPr>
            <w:tcW w:type="dxa" w:w="1872"/>
          </w:tcPr>
          <w:p>
            <w:r>
              <w:rPr>
                <w:sz w:val="19"/>
              </w:rPr>
              <w:t>Abnormal flat ratio (0.93) and boundary blending seam (2.56) flags FAKE.</w:t>
            </w:r>
          </w:p>
        </w:tc>
      </w:tr>
    </w:tbl>
    <w:p>
      <w:r>
        <w:br w:type="page"/>
      </w:r>
    </w:p>
    <w:p>
      <w:pPr>
        <w:keepNext/>
        <w:spacing w:before="360" w:after="120"/>
      </w:pPr>
      <w:r>
        <w:rPr>
          <w:rFonts w:ascii="Times New Roman" w:hAnsi="Times New Roman"/>
          <w:b/>
          <w:color w:val="1A365D"/>
        </w:rPr>
        <w:t>10. Cloud Deployment Strategy</w:t>
      </w:r>
    </w:p>
    <w:p>
      <w:pPr>
        <w:spacing w:line="276" w:lineRule="auto" w:after="160"/>
      </w:pPr>
      <w:r>
        <w:rPr>
          <w:rFonts w:ascii="Times New Roman" w:hAnsi="Times New Roman"/>
        </w:rPr>
        <w:t>TruthLens AI is pre-configured for automated cloud deployment on Render via Render Blueprints (render.yaml). Render builds the backend web service (installing modules, compiling Vite React assets) and hosts it on port 10000. It hosts the Python FastAPI microservice separately on port 8000. The MongoDB database is hosted on a free MongoDB Atlas shared cluster, and the environment variable MONGODB_URL is wired to the Express backend. Cache is configured to silently failover to memory cache maps if Redis is offline.</w:t>
      </w:r>
    </w:p>
    <w:p>
      <w:pPr>
        <w:keepNext/>
        <w:spacing w:before="360" w:after="120"/>
      </w:pPr>
      <w:r>
        <w:rPr>
          <w:rFonts w:ascii="Times New Roman" w:hAnsi="Times New Roman"/>
          <w:b/>
          <w:color w:val="1A365D"/>
        </w:rPr>
        <w:t>11. Conclusion &amp; Future Directions</w:t>
      </w:r>
    </w:p>
    <w:p>
      <w:pPr>
        <w:spacing w:line="276" w:lineRule="auto" w:after="160"/>
      </w:pPr>
      <w:r>
        <w:rPr>
          <w:rFonts w:ascii="Times New Roman" w:hAnsi="Times New Roman"/>
        </w:rPr>
        <w:t>We have successfully designed, built, and verified TruthLens AI, a lightweight forensic deepfake detection platform. By integrating mathematical bilateral filtering and Sobel flatness ratio checks, the platform is able to distinguish between digital vector drawings (like Ghibli/anime art) and authentic human webcam photos without GPU dependencies. All unit tests and integration pipelines pass successfully, making the system fully ready for college presentations.</w:t>
      </w:r>
    </w:p>
    <w:p>
      <w:pPr>
        <w:spacing w:line="276" w:lineRule="auto" w:after="160"/>
      </w:pPr>
      <w:r>
        <w:rPr>
          <w:rFonts w:ascii="Times New Roman" w:hAnsi="Times New Roman"/>
        </w:rPr>
        <w:t>Future enhancements include integrating light-weight convolutional networks (such as MobileNetV3) inside the Python AI microservice, enabling multi-user auditing accounts, and supporting batch uploads of large video folders.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