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3E112" w14:textId="77777777" w:rsidR="004B5529" w:rsidRPr="00E31114" w:rsidRDefault="00E31114" w:rsidP="00E31114">
      <w:pPr>
        <w:jc w:val="center"/>
        <w:rPr>
          <w:rFonts w:ascii="Arial" w:hAnsi="Arial" w:cs="Arial"/>
          <w:b/>
          <w:bCs/>
          <w:i w:val="0"/>
          <w:iCs w:val="0"/>
          <w:sz w:val="32"/>
          <w:szCs w:val="32"/>
        </w:rPr>
      </w:pPr>
      <w:r w:rsidRPr="00E31114">
        <w:rPr>
          <w:rFonts w:ascii="Arial" w:hAnsi="Arial" w:cs="Arial"/>
          <w:b/>
          <w:bCs/>
          <w:i w:val="0"/>
          <w:iCs w:val="0"/>
          <w:sz w:val="32"/>
          <w:szCs w:val="32"/>
        </w:rPr>
        <w:t>Predictive Model Plan – Student Template</w:t>
      </w:r>
    </w:p>
    <w:p w14:paraId="144E44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this template to structure your submission. You can copy and paste content from GenAI tools and build around it with your own analysis.</w:t>
      </w:r>
    </w:p>
    <w:p w14:paraId="19A14894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1. Model Logic (Generated with GenAI)</w:t>
      </w:r>
    </w:p>
    <w:p w14:paraId="5B6A105C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Use a GenAI tool (e.g., ChatGPT, Gemini) to generate the logic or structure of your predictive model.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You may include pseudo-code, a step-by-step process, or a simplified code snippet.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Briefly explain what the model is designed to do.</w:t>
      </w:r>
    </w:p>
    <w:p w14:paraId="0F0274EA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Paste your GenAI-generated output below or describe the logic in your own words:</w:t>
      </w:r>
    </w:p>
    <w:p w14:paraId="2390C3B7" w14:textId="77777777" w:rsidR="00B73B24" w:rsidRPr="00B73B24" w:rsidRDefault="00B73B24" w:rsidP="00B73B24">
      <w:pPr>
        <w:pStyle w:val="IntenseQuote"/>
        <w:jc w:val="both"/>
        <w:rPr>
          <w:rFonts w:ascii="Courier New" w:hAnsi="Courier New" w:cs="Courier New"/>
          <w:i w:val="0"/>
          <w:iCs w:val="0"/>
          <w:color w:val="000000" w:themeColor="text1"/>
          <w:lang w:val="en-IN"/>
        </w:rPr>
      </w:pPr>
      <w:r w:rsidRPr="00B73B24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The predictive model is designed to estimate the probability of customer delinquency using historical financial </w:t>
      </w:r>
      <w:proofErr w:type="spellStart"/>
      <w:r w:rsidRPr="00B73B24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>behavior</w:t>
      </w:r>
      <w:proofErr w:type="spellEnd"/>
      <w:r w:rsidRPr="00B73B24">
        <w:rPr>
          <w:rFonts w:ascii="Courier New" w:hAnsi="Courier New" w:cs="Courier New"/>
          <w:i w:val="0"/>
          <w:iCs w:val="0"/>
          <w:color w:val="000000" w:themeColor="text1"/>
          <w:lang w:val="en-IN"/>
        </w:rPr>
        <w:t xml:space="preserve"> and credit attributes. A Logistic Regression model is selected as the primary approach due to its interpretability and suitability for binary classification problems. The model takes structured customer data as input and outputs a risk probability score, which is then used to classify customers into risk categories.</w:t>
      </w:r>
    </w:p>
    <w:p w14:paraId="6C4BE02A" w14:textId="703853F1" w:rsidR="004B5529" w:rsidRPr="00E31114" w:rsidRDefault="004B5529">
      <w:pPr>
        <w:pStyle w:val="IntenseQuote"/>
        <w:rPr>
          <w:rFonts w:ascii="Courier New" w:hAnsi="Courier New" w:cs="Courier New"/>
          <w:i w:val="0"/>
          <w:iCs w:val="0"/>
          <w:color w:val="000000" w:themeColor="text1"/>
        </w:rPr>
      </w:pPr>
    </w:p>
    <w:p w14:paraId="35E39D13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2. Justification for Model Choice</w:t>
      </w:r>
    </w:p>
    <w:p w14:paraId="780DB871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Explain why you selected this specific model type (e.g., logistic regression, decision tree, neural network). Consider: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Accuracy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Transparency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Ease of use or implementation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Relevance for financial prediction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Suitability for Geldium’s business needs</w:t>
      </w:r>
    </w:p>
    <w:p w14:paraId="4A54E617" w14:textId="77777777" w:rsidR="00B73B24" w:rsidRPr="00B73B24" w:rsidRDefault="00E31114" w:rsidP="00B73B2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Logistic Regression is chosen as the primary model due to its strong balance between interpretability and performance in binary classification tasks such as delinquency prediction. In </w:t>
      </w:r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lastRenderedPageBreak/>
        <w:t xml:space="preserve">financial services, transparency is critical for regulatory compliance and decision-making, and logistic regression allows stakeholders to clearly understand how each feature (e.g., credit utilization, missed payments) impacts risk. While more complex models like decision trees or </w:t>
      </w:r>
      <w:proofErr w:type="spellStart"/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>XGBoost</w:t>
      </w:r>
      <w:proofErr w:type="spellEnd"/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may offer higher accuracy, they often sacrifice explainability. Logistic regression is also computationally efficient, easy to deploy, and well-suited for structured tabular data, making it an ideal choice for </w:t>
      </w:r>
      <w:proofErr w:type="spellStart"/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>Geldium’s</w:t>
      </w:r>
      <w:proofErr w:type="spellEnd"/>
      <w:r w:rsidR="00B73B24"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operational needs and real-time risk assessment requirements.</w:t>
      </w:r>
    </w:p>
    <w:p w14:paraId="4169BF63" w14:textId="360BDB3F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p w14:paraId="10E007DE" w14:textId="77777777" w:rsidR="004B5529" w:rsidRPr="00E31114" w:rsidRDefault="00E31114">
      <w:pPr>
        <w:pStyle w:val="Heading1"/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3. Evaluation Strategy</w:t>
      </w:r>
    </w:p>
    <w:p w14:paraId="7D9A8D63" w14:textId="77777777" w:rsidR="004B5529" w:rsidRPr="00E31114" w:rsidRDefault="00E31114">
      <w:pPr>
        <w:rPr>
          <w:rFonts w:ascii="Arial" w:hAnsi="Arial" w:cs="Arial"/>
          <w:i w:val="0"/>
          <w:iCs w:val="0"/>
          <w:color w:val="000000" w:themeColor="text1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t>Outline how you would evaluate your model’s performance. Include: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Which metrics you would use (e.g., accuracy, precision, recall, F1 score, AUC)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How you would interpret those metrics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Any plans to detect or reduce bias in your model</w:t>
      </w:r>
      <w:r w:rsidRPr="00E31114">
        <w:rPr>
          <w:rFonts w:ascii="Arial" w:hAnsi="Arial" w:cs="Arial"/>
          <w:i w:val="0"/>
          <w:iCs w:val="0"/>
          <w:color w:val="000000" w:themeColor="text1"/>
        </w:rPr>
        <w:br/>
        <w:t>- Ethical considerations in making predictions about customer financial behavior</w:t>
      </w:r>
    </w:p>
    <w:p w14:paraId="39C4CB98" w14:textId="77777777" w:rsidR="00B73B24" w:rsidRPr="00B73B24" w:rsidRDefault="00E31114" w:rsidP="00B73B24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E31114">
        <w:rPr>
          <w:rFonts w:ascii="Arial" w:hAnsi="Arial" w:cs="Arial"/>
          <w:i w:val="0"/>
          <w:iCs w:val="0"/>
          <w:color w:val="000000" w:themeColor="text1"/>
        </w:rPr>
        <w:br/>
      </w:r>
      <w:r w:rsidR="00B73B24"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Performance Metrics</w:t>
      </w:r>
    </w:p>
    <w:p w14:paraId="4DC35B1D" w14:textId="77777777" w:rsidR="00B73B24" w:rsidRPr="00B73B24" w:rsidRDefault="00B73B24" w:rsidP="00B73B24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Accuracy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→ Overall correctness of predictions </w:t>
      </w:r>
    </w:p>
    <w:p w14:paraId="5A8B39A8" w14:textId="77777777" w:rsidR="00B73B24" w:rsidRPr="00B73B24" w:rsidRDefault="00B73B24" w:rsidP="00B73B24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Precision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→ How many predicted high-risk customers actually default </w:t>
      </w:r>
    </w:p>
    <w:p w14:paraId="2A2FBEDE" w14:textId="77777777" w:rsidR="00B73B24" w:rsidRPr="00B73B24" w:rsidRDefault="00B73B24" w:rsidP="00B73B24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Recall (Important)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→ Ability to correctly identify actual defaulters </w:t>
      </w:r>
    </w:p>
    <w:p w14:paraId="04BA2684" w14:textId="77777777" w:rsidR="00B73B24" w:rsidRPr="00B73B24" w:rsidRDefault="00B73B24" w:rsidP="00B73B24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F1 Score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→ Balance between precision and recall </w:t>
      </w:r>
    </w:p>
    <w:p w14:paraId="74643D96" w14:textId="77777777" w:rsidR="00B73B24" w:rsidRPr="00B73B24" w:rsidRDefault="00B73B24" w:rsidP="00B73B24">
      <w:pPr>
        <w:numPr>
          <w:ilvl w:val="0"/>
          <w:numId w:val="10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ROC-AUC Score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→ Measures model’s ability to distinguish between classes </w:t>
      </w:r>
    </w:p>
    <w:p w14:paraId="449BA711" w14:textId="77777777" w:rsidR="00B73B24" w:rsidRPr="00B73B24" w:rsidRDefault="00B73B24" w:rsidP="00B73B2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pict w14:anchorId="0214FD6A">
          <v:rect id="_x0000_i1049" style="width:0;height:1.5pt" o:hralign="center" o:hrstd="t" o:hr="t" fillcolor="#a0a0a0" stroked="f"/>
        </w:pict>
      </w:r>
    </w:p>
    <w:p w14:paraId="22650F85" w14:textId="77777777" w:rsidR="00B73B24" w:rsidRPr="00B73B24" w:rsidRDefault="00B73B24" w:rsidP="00B73B24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Why These Metrics Matter</w:t>
      </w:r>
    </w:p>
    <w:p w14:paraId="1A111AB7" w14:textId="77777777" w:rsidR="00B73B24" w:rsidRPr="00B73B24" w:rsidRDefault="00B73B24" w:rsidP="00B73B24">
      <w:pPr>
        <w:numPr>
          <w:ilvl w:val="0"/>
          <w:numId w:val="11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In delinquency prediction, </w:t>
      </w: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Recall is critical</w:t>
      </w: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because missing a high-risk customer leads to financial loss </w:t>
      </w:r>
    </w:p>
    <w:p w14:paraId="1D3A9734" w14:textId="77777777" w:rsidR="00B73B24" w:rsidRPr="00B73B24" w:rsidRDefault="00B73B24" w:rsidP="00B73B24">
      <w:pPr>
        <w:numPr>
          <w:ilvl w:val="0"/>
          <w:numId w:val="11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Precision ensures we don’t over-target low-risk customers unnecessarily </w:t>
      </w:r>
    </w:p>
    <w:p w14:paraId="6BC76C9F" w14:textId="77777777" w:rsidR="00B73B24" w:rsidRPr="00B73B24" w:rsidRDefault="00B73B24" w:rsidP="00B73B24">
      <w:pPr>
        <w:numPr>
          <w:ilvl w:val="0"/>
          <w:numId w:val="11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AUC ensures robust model performance across thresholds </w:t>
      </w:r>
    </w:p>
    <w:p w14:paraId="5C9EFB95" w14:textId="77777777" w:rsidR="00B73B24" w:rsidRPr="00B73B24" w:rsidRDefault="00B73B24" w:rsidP="00B73B2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pict w14:anchorId="7A4A83B3">
          <v:rect id="_x0000_i1050" style="width:0;height:1.5pt" o:hralign="center" o:hrstd="t" o:hr="t" fillcolor="#a0a0a0" stroked="f"/>
        </w:pict>
      </w:r>
    </w:p>
    <w:p w14:paraId="5A266BA7" w14:textId="77777777" w:rsidR="00B73B24" w:rsidRPr="00B73B24" w:rsidRDefault="00B73B24" w:rsidP="00B73B24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Fairness &amp; Bias Checks</w:t>
      </w:r>
    </w:p>
    <w:p w14:paraId="0EFCCE6C" w14:textId="77777777" w:rsidR="00B73B24" w:rsidRPr="00B73B24" w:rsidRDefault="00B73B24" w:rsidP="00B73B24">
      <w:pPr>
        <w:numPr>
          <w:ilvl w:val="0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Compare predictions across: </w:t>
      </w:r>
    </w:p>
    <w:p w14:paraId="1387B62A" w14:textId="77777777" w:rsidR="00B73B24" w:rsidRPr="00B73B24" w:rsidRDefault="00B73B24" w:rsidP="00B73B24">
      <w:pPr>
        <w:numPr>
          <w:ilvl w:val="1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proofErr w:type="spellStart"/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>Employment_Status</w:t>
      </w:r>
      <w:proofErr w:type="spellEnd"/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 </w:t>
      </w:r>
    </w:p>
    <w:p w14:paraId="5864342F" w14:textId="77777777" w:rsidR="00B73B24" w:rsidRPr="00B73B24" w:rsidRDefault="00B73B24" w:rsidP="00B73B24">
      <w:pPr>
        <w:numPr>
          <w:ilvl w:val="1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Location </w:t>
      </w:r>
    </w:p>
    <w:p w14:paraId="1732E17E" w14:textId="77777777" w:rsidR="00B73B24" w:rsidRPr="00B73B24" w:rsidRDefault="00B73B24" w:rsidP="00B73B24">
      <w:pPr>
        <w:numPr>
          <w:ilvl w:val="1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lastRenderedPageBreak/>
        <w:t xml:space="preserve">Age groups </w:t>
      </w:r>
    </w:p>
    <w:p w14:paraId="16016043" w14:textId="77777777" w:rsidR="00B73B24" w:rsidRPr="00B73B24" w:rsidRDefault="00B73B24" w:rsidP="00B73B24">
      <w:pPr>
        <w:numPr>
          <w:ilvl w:val="0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Ensure: </w:t>
      </w:r>
    </w:p>
    <w:p w14:paraId="4DD6BABD" w14:textId="77777777" w:rsidR="00B73B24" w:rsidRPr="00B73B24" w:rsidRDefault="00B73B24" w:rsidP="00B73B24">
      <w:pPr>
        <w:numPr>
          <w:ilvl w:val="1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No group is unfairly classified as high risk </w:t>
      </w:r>
    </w:p>
    <w:p w14:paraId="41C6BAAE" w14:textId="77777777" w:rsidR="00B73B24" w:rsidRPr="00B73B24" w:rsidRDefault="00B73B24" w:rsidP="00B73B24">
      <w:pPr>
        <w:numPr>
          <w:ilvl w:val="1"/>
          <w:numId w:val="12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Balanced false positive/negative rates </w:t>
      </w:r>
    </w:p>
    <w:p w14:paraId="7FF46CC4" w14:textId="77777777" w:rsidR="00B73B24" w:rsidRPr="00B73B24" w:rsidRDefault="00B73B24" w:rsidP="00B73B2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pict w14:anchorId="17AB7314">
          <v:rect id="_x0000_i1051" style="width:0;height:1.5pt" o:hralign="center" o:hrstd="t" o:hr="t" fillcolor="#a0a0a0" stroked="f"/>
        </w:pict>
      </w:r>
    </w:p>
    <w:p w14:paraId="5EFD86F3" w14:textId="77777777" w:rsidR="00B73B24" w:rsidRPr="00B73B24" w:rsidRDefault="00B73B24" w:rsidP="00B73B24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Model Validation Approach</w:t>
      </w:r>
    </w:p>
    <w:p w14:paraId="3F2EF9E9" w14:textId="77777777" w:rsidR="00B73B24" w:rsidRPr="00B73B24" w:rsidRDefault="00B73B24" w:rsidP="00B73B24">
      <w:pPr>
        <w:numPr>
          <w:ilvl w:val="0"/>
          <w:numId w:val="13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Train/Test Split (80/20) </w:t>
      </w:r>
    </w:p>
    <w:p w14:paraId="08362D20" w14:textId="77777777" w:rsidR="00B73B24" w:rsidRPr="00B73B24" w:rsidRDefault="00B73B24" w:rsidP="00B73B24">
      <w:pPr>
        <w:numPr>
          <w:ilvl w:val="0"/>
          <w:numId w:val="13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Cross-validation for stability </w:t>
      </w:r>
    </w:p>
    <w:p w14:paraId="216DD10F" w14:textId="77777777" w:rsidR="00B73B24" w:rsidRPr="00B73B24" w:rsidRDefault="00B73B24" w:rsidP="00B73B24">
      <w:pPr>
        <w:numPr>
          <w:ilvl w:val="0"/>
          <w:numId w:val="13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Monitor performance drift over time </w:t>
      </w:r>
    </w:p>
    <w:p w14:paraId="0CF9FB47" w14:textId="77777777" w:rsidR="00B73B24" w:rsidRPr="00B73B24" w:rsidRDefault="00B73B24" w:rsidP="00B73B24">
      <w:p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pict w14:anchorId="276A72DA">
          <v:rect id="_x0000_i1052" style="width:0;height:1.5pt" o:hralign="center" o:hrstd="t" o:hr="t" fillcolor="#a0a0a0" stroked="f"/>
        </w:pict>
      </w:r>
    </w:p>
    <w:p w14:paraId="6D298990" w14:textId="77777777" w:rsidR="00B73B24" w:rsidRPr="00B73B24" w:rsidRDefault="00B73B24" w:rsidP="00B73B24">
      <w:pPr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b/>
          <w:bCs/>
          <w:i w:val="0"/>
          <w:iCs w:val="0"/>
          <w:color w:val="000000" w:themeColor="text1"/>
          <w:lang w:val="en-IN"/>
        </w:rPr>
        <w:t>When to Improve Model</w:t>
      </w:r>
    </w:p>
    <w:p w14:paraId="6D8F510C" w14:textId="77777777" w:rsidR="00B73B24" w:rsidRPr="00B73B24" w:rsidRDefault="00B73B24" w:rsidP="00B73B24">
      <w:pPr>
        <w:numPr>
          <w:ilvl w:val="0"/>
          <w:numId w:val="14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If Recall is low → model missing risky customers </w:t>
      </w:r>
    </w:p>
    <w:p w14:paraId="2E251D64" w14:textId="77777777" w:rsidR="00B73B24" w:rsidRPr="00B73B24" w:rsidRDefault="00B73B24" w:rsidP="00B73B24">
      <w:pPr>
        <w:numPr>
          <w:ilvl w:val="0"/>
          <w:numId w:val="14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 xml:space="preserve">If Precision is low → too many false alarms </w:t>
      </w:r>
    </w:p>
    <w:p w14:paraId="60E54BAF" w14:textId="77777777" w:rsidR="00B73B24" w:rsidRPr="00B73B24" w:rsidRDefault="00B73B24" w:rsidP="00B73B24">
      <w:pPr>
        <w:numPr>
          <w:ilvl w:val="0"/>
          <w:numId w:val="14"/>
        </w:numPr>
        <w:rPr>
          <w:rFonts w:ascii="Arial" w:hAnsi="Arial" w:cs="Arial"/>
          <w:i w:val="0"/>
          <w:iCs w:val="0"/>
          <w:color w:val="000000" w:themeColor="text1"/>
          <w:lang w:val="en-IN"/>
        </w:rPr>
      </w:pPr>
      <w:r w:rsidRPr="00B73B24">
        <w:rPr>
          <w:rFonts w:ascii="Arial" w:hAnsi="Arial" w:cs="Arial"/>
          <w:i w:val="0"/>
          <w:iCs w:val="0"/>
          <w:color w:val="000000" w:themeColor="text1"/>
          <w:lang w:val="en-IN"/>
        </w:rPr>
        <w:t>If bias detected → apply reweighting or feature review</w:t>
      </w:r>
    </w:p>
    <w:p w14:paraId="2D2F0295" w14:textId="579567EB" w:rsidR="004B5529" w:rsidRPr="00E31114" w:rsidRDefault="004B5529">
      <w:pPr>
        <w:rPr>
          <w:rFonts w:ascii="Arial" w:hAnsi="Arial" w:cs="Arial"/>
          <w:i w:val="0"/>
          <w:iCs w:val="0"/>
          <w:color w:val="000000" w:themeColor="text1"/>
        </w:rPr>
      </w:pPr>
    </w:p>
    <w:sectPr w:rsidR="004B5529" w:rsidRPr="00E31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02621" w14:textId="77777777" w:rsidR="008B679A" w:rsidRDefault="008B679A" w:rsidP="00E31114">
      <w:pPr>
        <w:spacing w:after="0" w:line="240" w:lineRule="auto"/>
      </w:pPr>
      <w:r>
        <w:separator/>
      </w:r>
    </w:p>
  </w:endnote>
  <w:endnote w:type="continuationSeparator" w:id="0">
    <w:p w14:paraId="344D639D" w14:textId="77777777" w:rsidR="008B679A" w:rsidRDefault="008B679A" w:rsidP="00E31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80A0D" w14:textId="77777777" w:rsidR="008B679A" w:rsidRDefault="008B679A" w:rsidP="00E31114">
      <w:pPr>
        <w:spacing w:after="0" w:line="240" w:lineRule="auto"/>
      </w:pPr>
      <w:r>
        <w:separator/>
      </w:r>
    </w:p>
  </w:footnote>
  <w:footnote w:type="continuationSeparator" w:id="0">
    <w:p w14:paraId="1C42C7DE" w14:textId="77777777" w:rsidR="008B679A" w:rsidRDefault="008B679A" w:rsidP="00E311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6B0E20"/>
    <w:multiLevelType w:val="multilevel"/>
    <w:tmpl w:val="117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36A90"/>
    <w:multiLevelType w:val="multilevel"/>
    <w:tmpl w:val="D19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B134B"/>
    <w:multiLevelType w:val="multilevel"/>
    <w:tmpl w:val="BA6A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456916"/>
    <w:multiLevelType w:val="multilevel"/>
    <w:tmpl w:val="913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E6D78"/>
    <w:multiLevelType w:val="multilevel"/>
    <w:tmpl w:val="E04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17537">
    <w:abstractNumId w:val="8"/>
  </w:num>
  <w:num w:numId="2" w16cid:durableId="662591834">
    <w:abstractNumId w:val="6"/>
  </w:num>
  <w:num w:numId="3" w16cid:durableId="788158861">
    <w:abstractNumId w:val="5"/>
  </w:num>
  <w:num w:numId="4" w16cid:durableId="645207700">
    <w:abstractNumId w:val="4"/>
  </w:num>
  <w:num w:numId="5" w16cid:durableId="1573539268">
    <w:abstractNumId w:val="7"/>
  </w:num>
  <w:num w:numId="6" w16cid:durableId="206184450">
    <w:abstractNumId w:val="3"/>
  </w:num>
  <w:num w:numId="7" w16cid:durableId="1710837754">
    <w:abstractNumId w:val="2"/>
  </w:num>
  <w:num w:numId="8" w16cid:durableId="716853685">
    <w:abstractNumId w:val="1"/>
  </w:num>
  <w:num w:numId="9" w16cid:durableId="1352419503">
    <w:abstractNumId w:val="0"/>
  </w:num>
  <w:num w:numId="10" w16cid:durableId="1597209103">
    <w:abstractNumId w:val="9"/>
  </w:num>
  <w:num w:numId="11" w16cid:durableId="1708606539">
    <w:abstractNumId w:val="13"/>
  </w:num>
  <w:num w:numId="12" w16cid:durableId="538054274">
    <w:abstractNumId w:val="10"/>
  </w:num>
  <w:num w:numId="13" w16cid:durableId="502277817">
    <w:abstractNumId w:val="11"/>
  </w:num>
  <w:num w:numId="14" w16cid:durableId="19794509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529"/>
    <w:rsid w:val="008237CA"/>
    <w:rsid w:val="008B679A"/>
    <w:rsid w:val="00AA1D8D"/>
    <w:rsid w:val="00B47730"/>
    <w:rsid w:val="00B73B24"/>
    <w:rsid w:val="00CB0664"/>
    <w:rsid w:val="00E31114"/>
    <w:rsid w:val="00E73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744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114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1114"/>
    <w:pPr>
      <w:pBdr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pBdr>
      <w:shd w:val="clear" w:color="auto" w:fill="EFEFE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585858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1114"/>
    <w:pPr>
      <w:pBdr>
        <w:top w:val="single" w:sz="4" w:space="0" w:color="B2B2B2" w:themeColor="accent2"/>
        <w:left w:val="single" w:sz="48" w:space="2" w:color="B2B2B2" w:themeColor="accent2"/>
        <w:bottom w:val="single" w:sz="4" w:space="0" w:color="B2B2B2" w:themeColor="accent2"/>
        <w:right w:val="single" w:sz="4" w:space="4" w:color="B2B2B2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1114"/>
    <w:pPr>
      <w:pBdr>
        <w:left w:val="single" w:sz="48" w:space="2" w:color="B2B2B2" w:themeColor="accent2"/>
        <w:bottom w:val="single" w:sz="4" w:space="0" w:color="B2B2B2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114"/>
    <w:pPr>
      <w:pBdr>
        <w:left w:val="single" w:sz="4" w:space="2" w:color="B2B2B2" w:themeColor="accent2"/>
        <w:bottom w:val="single" w:sz="4" w:space="2" w:color="B2B2B2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114"/>
    <w:pPr>
      <w:pBdr>
        <w:left w:val="dotted" w:sz="4" w:space="2" w:color="B2B2B2" w:themeColor="accent2"/>
        <w:bottom w:val="dotted" w:sz="4" w:space="2" w:color="B2B2B2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858585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114"/>
    <w:pPr>
      <w:pBdr>
        <w:bottom w:val="single" w:sz="4" w:space="2" w:color="E0E0E0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114"/>
    <w:pPr>
      <w:pBdr>
        <w:bottom w:val="dotted" w:sz="4" w:space="2" w:color="D0D0D0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858585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11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B2B2B2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11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B2B2B2" w:themeColor="accen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E31114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31114"/>
    <w:rPr>
      <w:rFonts w:asciiTheme="majorHAnsi" w:eastAsiaTheme="majorEastAsia" w:hAnsiTheme="majorHAnsi" w:cstheme="majorBidi"/>
      <w:b/>
      <w:bCs/>
      <w:i/>
      <w:iCs/>
      <w:color w:val="585858" w:themeColor="accent2" w:themeShade="7F"/>
      <w:shd w:val="clear" w:color="auto" w:fill="EFEFE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E31114"/>
    <w:pPr>
      <w:pBdr>
        <w:top w:val="single" w:sz="48" w:space="0" w:color="B2B2B2" w:themeColor="accent2"/>
        <w:bottom w:val="single" w:sz="48" w:space="0" w:color="B2B2B2" w:themeColor="accent2"/>
      </w:pBdr>
      <w:shd w:val="clear" w:color="auto" w:fill="B2B2B2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3111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B2B2B2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114"/>
    <w:pPr>
      <w:pBdr>
        <w:bottom w:val="dotted" w:sz="8" w:space="10" w:color="B2B2B2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585858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1114"/>
    <w:rPr>
      <w:rFonts w:asciiTheme="majorHAnsi" w:eastAsiaTheme="majorEastAsia" w:hAnsiTheme="majorHAnsi" w:cstheme="majorBidi"/>
      <w:i/>
      <w:iCs/>
      <w:color w:val="585858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3111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E31114"/>
    <w:rPr>
      <w:i w:val="0"/>
      <w:iCs w:val="0"/>
      <w:color w:val="858585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31114"/>
    <w:rPr>
      <w:color w:val="858585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114"/>
    <w:rPr>
      <w:rFonts w:asciiTheme="majorHAnsi" w:eastAsiaTheme="majorEastAsia" w:hAnsiTheme="majorHAnsi" w:cstheme="majorBidi"/>
      <w:b/>
      <w:bCs/>
      <w:i/>
      <w:iCs/>
      <w:color w:val="858585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114"/>
    <w:rPr>
      <w:rFonts w:asciiTheme="majorHAnsi" w:eastAsiaTheme="majorEastAsia" w:hAnsiTheme="majorHAnsi" w:cstheme="majorBidi"/>
      <w:i/>
      <w:iCs/>
      <w:color w:val="858585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114"/>
    <w:rPr>
      <w:rFonts w:asciiTheme="majorHAnsi" w:eastAsiaTheme="majorEastAsia" w:hAnsiTheme="majorHAnsi" w:cstheme="majorBidi"/>
      <w:i/>
      <w:iCs/>
      <w:color w:val="B2B2B2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1114"/>
    <w:rPr>
      <w:b/>
      <w:bCs/>
      <w:color w:val="858585" w:themeColor="accent2" w:themeShade="BF"/>
      <w:sz w:val="18"/>
      <w:szCs w:val="18"/>
    </w:rPr>
  </w:style>
  <w:style w:type="character" w:styleId="Strong">
    <w:name w:val="Strong"/>
    <w:uiPriority w:val="22"/>
    <w:qFormat/>
    <w:rsid w:val="00E31114"/>
    <w:rPr>
      <w:b/>
      <w:bCs/>
      <w:spacing w:val="0"/>
    </w:rPr>
  </w:style>
  <w:style w:type="character" w:styleId="Emphasis">
    <w:name w:val="Emphasis"/>
    <w:uiPriority w:val="20"/>
    <w:qFormat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bdr w:val="single" w:sz="18" w:space="0" w:color="EFEFEF" w:themeColor="accent2" w:themeTint="33"/>
      <w:shd w:val="clear" w:color="auto" w:fill="EFEFEF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114"/>
    <w:pPr>
      <w:pBdr>
        <w:top w:val="dotted" w:sz="8" w:space="10" w:color="B2B2B2" w:themeColor="accent2"/>
        <w:bottom w:val="dotted" w:sz="8" w:space="10" w:color="B2B2B2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114"/>
    <w:rPr>
      <w:rFonts w:asciiTheme="majorHAnsi" w:eastAsiaTheme="majorEastAsia" w:hAnsiTheme="majorHAnsi" w:cstheme="majorBidi"/>
      <w:b/>
      <w:bCs/>
      <w:i/>
      <w:iCs/>
      <w:color w:val="B2B2B2" w:themeColor="accent2"/>
      <w:sz w:val="20"/>
      <w:szCs w:val="20"/>
    </w:rPr>
  </w:style>
  <w:style w:type="character" w:styleId="SubtleEmphasis">
    <w:name w:val="Subtle Emphasis"/>
    <w:uiPriority w:val="19"/>
    <w:qFormat/>
    <w:rsid w:val="00E31114"/>
    <w:rPr>
      <w:rFonts w:asciiTheme="majorHAnsi" w:eastAsiaTheme="majorEastAsia" w:hAnsiTheme="majorHAnsi" w:cstheme="majorBidi"/>
      <w:i/>
      <w:iCs/>
      <w:color w:val="B2B2B2" w:themeColor="accent2"/>
    </w:rPr>
  </w:style>
  <w:style w:type="character" w:styleId="IntenseEmphasis">
    <w:name w:val="Intense Emphasis"/>
    <w:uiPriority w:val="21"/>
    <w:qFormat/>
    <w:rsid w:val="00E3111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B2B2B2" w:themeColor="accent2"/>
      <w:shd w:val="clear" w:color="auto" w:fill="B2B2B2" w:themeFill="accent2"/>
      <w:vertAlign w:val="baseline"/>
    </w:rPr>
  </w:style>
  <w:style w:type="character" w:styleId="SubtleReference">
    <w:name w:val="Subtle Reference"/>
    <w:uiPriority w:val="31"/>
    <w:qFormat/>
    <w:rsid w:val="00E31114"/>
    <w:rPr>
      <w:i/>
      <w:iCs/>
      <w:smallCaps/>
      <w:color w:val="B2B2B2" w:themeColor="accent2"/>
      <w:u w:color="B2B2B2" w:themeColor="accent2"/>
    </w:rPr>
  </w:style>
  <w:style w:type="character" w:styleId="IntenseReference">
    <w:name w:val="Intense Reference"/>
    <w:uiPriority w:val="32"/>
    <w:qFormat/>
    <w:rsid w:val="00E31114"/>
    <w:rPr>
      <w:b/>
      <w:bCs/>
      <w:i/>
      <w:iCs/>
      <w:smallCaps/>
      <w:color w:val="B2B2B2" w:themeColor="accent2"/>
      <w:u w:color="B2B2B2" w:themeColor="accent2"/>
    </w:rPr>
  </w:style>
  <w:style w:type="character" w:styleId="BookTitle">
    <w:name w:val="Book Title"/>
    <w:uiPriority w:val="33"/>
    <w:qFormat/>
    <w:rsid w:val="00E31114"/>
    <w:rPr>
      <w:rFonts w:asciiTheme="majorHAnsi" w:eastAsiaTheme="majorEastAsia" w:hAnsiTheme="majorHAnsi" w:cstheme="majorBidi"/>
      <w:b/>
      <w:bCs/>
      <w:i/>
      <w:iCs/>
      <w:smallCaps/>
      <w:color w:val="858585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1114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31114"/>
    <w:rPr>
      <w:i/>
      <w:iCs/>
      <w:sz w:val="20"/>
      <w:szCs w:val="20"/>
    </w:rPr>
  </w:style>
  <w:style w:type="paragraph" w:customStyle="1" w:styleId="PersonalName">
    <w:name w:val="Personal Name"/>
    <w:basedOn w:val="Title"/>
    <w:rsid w:val="00E31114"/>
    <w:rPr>
      <w:b/>
      <w:caps/>
      <w:color w:val="00000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B73B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KEWAT</cp:lastModifiedBy>
  <cp:revision>3</cp:revision>
  <dcterms:created xsi:type="dcterms:W3CDTF">2013-12-23T23:15:00Z</dcterms:created>
  <dcterms:modified xsi:type="dcterms:W3CDTF">2026-04-29T17:33:00Z</dcterms:modified>
  <cp:category/>
</cp:coreProperties>
</file>