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284C7"/>
          <w:sz w:val="20"/>
        </w:rPr>
        <w:t>SMART INDIA HACKATHON (SIH) — EXECUTIVE PROJECT REPORT</w:t>
        <w:br/>
      </w:r>
      <w:r>
        <w:rPr>
          <w:rFonts w:ascii="Calibri Light" w:hAnsi="Calibri Light"/>
          <w:b/>
          <w:color w:val="0F172A"/>
          <w:sz w:val="44"/>
        </w:rPr>
        <w:t>Project FaceIT: Affordable Clinical Dermatology &amp; Multi-Domain AI Health Intelligence</w:t>
      </w:r>
    </w:p>
    <w:p>
      <w:pPr>
        <w:spacing w:before="40" w:after="280"/>
      </w:pPr>
      <w:r>
        <w:rPr>
          <w:i/>
          <w:color w:val="475569"/>
          <w:sz w:val="23"/>
        </w:rPr>
        <w:t>Bridging India's Dermatologist Shortage &amp; Out-of-Pocket Healthcare Burden with On-Device AI Diagnostics &amp; Janaushadhi Generic Price Transparency</w:t>
      </w:r>
    </w:p>
    <w:tbl>
      <w:tblPr>
        <w:tblW w:type="auto" w:w="0"/>
        <w:jc w:val="center"/>
        <w:tblLook w:firstColumn="1" w:firstRow="1" w:lastColumn="0" w:lastRow="0" w:noHBand="0" w:noVBand="1" w:val="04A0"/>
      </w:tblPr>
      <w:tblGrid>
        <w:gridCol w:w="9936"/>
      </w:tblGrid>
      <w:tr>
        <w:tc>
          <w:tcPr>
            <w:tcW w:type="dxa" w:w="9936"/>
            <w:shd w:fill="0284C7"/>
            <w:tcMar>
              <w:top w:w="20" w:type="dxa"/>
              <w:bottom w:w="20" w:type="dxa"/>
              <w:left w:w="0" w:type="dxa"/>
              <w:right w:w="0" w:type="dxa"/>
            </w:tcMar>
          </w:tcPr>
          <w:p>
            <w:pPr>
              <w:spacing w:before="0" w:after="0"/>
            </w:pPr>
          </w:p>
        </w:tc>
      </w:tr>
    </w:tbl>
    <w:p>
      <w:pPr>
        <w:spacing w:after="160"/>
      </w:pPr>
    </w:p>
    <w:p>
      <w:pPr>
        <w:spacing w:before="240" w:after="80"/>
      </w:pPr>
      <w:r>
        <w:rPr>
          <w:rFonts w:ascii="Calibri" w:hAnsi="Calibri"/>
          <w:b/>
          <w:color w:val="0F172A"/>
          <w:sz w:val="30"/>
        </w:rPr>
        <w:t>1. The Problem Statement</w:t>
      </w:r>
    </w:p>
    <w:tbl>
      <w:tblPr>
        <w:tblW w:type="auto" w:w="0"/>
        <w:jc w:val="center"/>
        <w:tblLook w:firstColumn="1" w:firstRow="1" w:lastColumn="0" w:lastRow="0" w:noHBand="0" w:noVBand="1" w:val="04A0"/>
      </w:tblPr>
      <w:tblGrid>
        <w:gridCol w:w="9936"/>
      </w:tblGrid>
      <w:tr>
        <w:tc>
          <w:tcPr>
            <w:tcW w:type="dxa" w:w="9936"/>
            <w:shd w:fill="F0F9FF"/>
            <w:tcMar>
              <w:top w:w="160" w:type="dxa"/>
              <w:bottom w:w="160" w:type="dxa"/>
              <w:left w:w="200" w:type="dxa"/>
              <w:right w:w="200" w:type="dxa"/>
            </w:tcMar>
            <w:tcBorders>
              <w:left w:val="single" w:sz="24" w:space="0" w:color="0284C7"/>
              <w:top w:val="none"/>
              <w:right w:val="none"/>
              <w:bottom w:val="none"/>
            </w:tcBorders>
          </w:tcPr>
          <w:p>
            <w:pPr>
              <w:spacing w:before="40" w:after="40"/>
            </w:pPr>
            <w:r>
              <w:rPr>
                <w:b/>
                <w:color w:val="0369A1"/>
                <w:sz w:val="19"/>
              </w:rPr>
              <w:t>OFFICIAL SIH PROBLEM STATEMENT (EXECUTIVE ONE-LINER):</w:t>
              <w:br/>
            </w:r>
            <w:r>
              <w:rPr>
                <w:b/>
                <w:color w:val="0C4A6E"/>
                <w:sz w:val="24"/>
              </w:rPr>
              <w:t>“Over 80% of Indians lack timely access to certified dermatological care and overpay up to 85% on branded medications due to opaque pricing, predatory marketing, and a critical 1:130,000 specialist deficit.”</w:t>
            </w:r>
          </w:p>
        </w:tc>
      </w:tr>
    </w:tbl>
    <w:p>
      <w:pPr>
        <w:spacing w:after="80"/>
      </w:pPr>
    </w:p>
    <w:p>
      <w:pPr>
        <w:spacing w:before="240" w:after="80"/>
      </w:pPr>
      <w:r>
        <w:rPr>
          <w:rFonts w:ascii="Calibri" w:hAnsi="Calibri"/>
          <w:b/>
          <w:color w:val="0F172A"/>
          <w:sz w:val="30"/>
        </w:rPr>
        <w:t>2. Key Point I: Understanding the Problem in Depth</w:t>
      </w:r>
    </w:p>
    <w:p>
      <w:pPr>
        <w:spacing w:after="120"/>
      </w:pPr>
      <w:r>
        <w:t>Dermatological conditions and toxic lifestyle-product exposures represent one of the fastest-growing yet most neglected public health crises in India. Rather than being merely an aesthetic inconvenience, skin barrier breakdown, chronic inflammatory acne, fungal outbreaks, and contact dermatitis profoundly impact psychosocial well-being and household economics. To truly appreciate why judges and policymakers must care, the problem must be evaluated across four foundational structural pillars:</w:t>
      </w:r>
    </w:p>
    <w:p>
      <w:pPr>
        <w:pStyle w:val="ListBullet"/>
        <w:spacing w:after="80"/>
      </w:pPr>
      <w:r>
        <w:rPr>
          <w:b/>
        </w:rPr>
        <w:t xml:space="preserve">The Chronic Specialist Deficit (1:130,000 vs WHO 1:1,000): </w:t>
      </w:r>
      <w:r>
        <w:t>India houses approximately 12,000 registered dermatologists for a population exceeding 1.42 billion. Over 85% of these specialists practice exclusively in Tier-1 metropolitan centers. For citizens in Tier-2, Tier-3, and rural belts, consulting a verified dermatologist requires traveling hundreds of kilometers, enduring 2-3 week appointment backlogs, and spending Rs 700 to Rs 1,500 per consultation out-of-pocket.</w:t>
      </w:r>
    </w:p>
    <w:p>
      <w:pPr>
        <w:pStyle w:val="ListBullet"/>
        <w:spacing w:after="80"/>
      </w:pPr>
      <w:r>
        <w:rPr>
          <w:b/>
        </w:rPr>
        <w:t xml:space="preserve">Predatory Medicine Monopolies &amp; Crushing Out-of-Pocket Expenditure (OOPE): </w:t>
      </w:r>
      <w:r>
        <w:t>Topical dermatological formulations (such as Clindamycin, Tretinoin, Benzoyl Peroxide, and Ketoconazole) are marketed under aggressive commercial pharmaceutical brand names at markups reaching 500% to 800% above production costs. Even though the Government of India provides identical, WHO-GMP-certified generic formulations via Pradhan Mantri Bhartiya Janaushadhi Pariyojana (PMBJP) Kendras at 80-88% lower prices, patient awareness remains near zero because existing e-pharmacies prioritize high-margin branded sponsors.</w:t>
      </w:r>
    </w:p>
    <w:p>
      <w:pPr>
        <w:pStyle w:val="ListBullet"/>
        <w:spacing w:after="80"/>
      </w:pPr>
      <w:r>
        <w:rPr>
          <w:b/>
        </w:rPr>
        <w:t xml:space="preserve">Widespread Chemical Illiteracy in Personal Care (127 Compounds Daily): </w:t>
      </w:r>
      <w:r>
        <w:t>The modern Indian consumer applies an average of 7 personal care items daily (cleansers, moisturizers, deodorants, shampoos), absorbing over 127 individual chemical compounds. Labels deliberately camouflage irritants under ambiguous names like 'Parfum/Fragrance', Sulfates, Phthalates, Formaldehyde releasers, and comedogenic mineral oils. Misleading 'natural' or 'ayurvedic' claims exploit regulatory loopholes, precipitating chronic barrier destruction.</w:t>
      </w:r>
    </w:p>
    <w:p>
      <w:pPr>
        <w:pStyle w:val="ListBullet"/>
        <w:spacing w:after="120"/>
      </w:pPr>
      <w:r>
        <w:rPr>
          <w:b/>
        </w:rPr>
        <w:t xml:space="preserve">Misinformation Epidemic &amp; Toxic Algorithmic Anxiety: </w:t>
      </w:r>
      <w:r>
        <w:t>Unregulated social media content and 'looksmaxxing' forums promote dangerous home remedies (applying raw lemons, unbuffered baking soda, or unsupervised steroid creams like Betnovate) and toxic facial grading numbers that inflict severe psychological anxiety on youth. There is zero clinical accountability in digital advice.</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3312"/>
            <w:shd w:fill="0F172A"/>
            <w:tcMar>
              <w:top w:w="140" w:type="dxa"/>
              <w:bottom w:w="140" w:type="dxa"/>
              <w:left w:w="140" w:type="dxa"/>
              <w:right w:w="140" w:type="dxa"/>
            </w:tcMar>
          </w:tcPr>
          <w:p>
            <w:r>
              <w:rPr>
                <w:b/>
                <w:color w:val="FFFFFF"/>
                <w:sz w:val="19"/>
              </w:rPr>
              <w:t>Vulnerability Dimension</w:t>
            </w:r>
          </w:p>
        </w:tc>
        <w:tc>
          <w:tcPr>
            <w:tcW w:type="dxa" w:w="3312"/>
            <w:shd w:fill="0F172A"/>
            <w:tcMar>
              <w:top w:w="140" w:type="dxa"/>
              <w:bottom w:w="140" w:type="dxa"/>
              <w:left w:w="140" w:type="dxa"/>
              <w:right w:w="140" w:type="dxa"/>
            </w:tcMar>
          </w:tcPr>
          <w:p>
            <w:r>
              <w:rPr>
                <w:b/>
                <w:color w:val="FFFFFF"/>
                <w:sz w:val="19"/>
              </w:rPr>
              <w:t>Current Indian Reality (Without FaceIT)</w:t>
            </w:r>
          </w:p>
        </w:tc>
        <w:tc>
          <w:tcPr>
            <w:tcW w:type="dxa" w:w="3312"/>
            <w:shd w:fill="0F172A"/>
            <w:tcMar>
              <w:top w:w="140" w:type="dxa"/>
              <w:bottom w:w="140" w:type="dxa"/>
              <w:left w:w="140" w:type="dxa"/>
              <w:right w:w="140" w:type="dxa"/>
            </w:tcMar>
          </w:tcPr>
          <w:p>
            <w:r>
              <w:rPr>
                <w:b/>
                <w:color w:val="FFFFFF"/>
                <w:sz w:val="19"/>
              </w:rPr>
              <w:t>Macro Socio-Economic Consequence</w:t>
            </w:r>
          </w:p>
        </w:tc>
      </w:tr>
      <w:tr>
        <w:tc>
          <w:tcPr>
            <w:tcW w:type="dxa" w:w="3312"/>
            <w:shd w:fill="FFFFFF"/>
            <w:tcMar>
              <w:top w:w="120" w:type="dxa"/>
              <w:bottom w:w="120" w:type="dxa"/>
              <w:left w:w="140" w:type="dxa"/>
              <w:right w:w="140" w:type="dxa"/>
            </w:tcMar>
          </w:tcPr>
          <w:p>
            <w:r>
              <w:rPr>
                <w:b/>
                <w:color w:val="0F172A"/>
                <w:sz w:val="19"/>
              </w:rPr>
              <w:t>Clinical Specialist Access</w:t>
            </w:r>
          </w:p>
        </w:tc>
        <w:tc>
          <w:tcPr>
            <w:tcW w:type="dxa" w:w="3312"/>
            <w:shd w:fill="FFFFFF"/>
            <w:tcMar>
              <w:top w:w="120" w:type="dxa"/>
              <w:bottom w:w="120" w:type="dxa"/>
              <w:left w:w="140" w:type="dxa"/>
              <w:right w:w="140" w:type="dxa"/>
            </w:tcMar>
          </w:tcPr>
          <w:p>
            <w:r>
              <w:rPr>
                <w:color w:val="334155"/>
                <w:sz w:val="19"/>
              </w:rPr>
              <w:t>1 dermatologist per 130,000 citizens; 85% locked in metros.</w:t>
            </w:r>
          </w:p>
        </w:tc>
        <w:tc>
          <w:tcPr>
            <w:tcW w:type="dxa" w:w="3312"/>
            <w:shd w:fill="FFFFFF"/>
            <w:tcMar>
              <w:top w:w="120" w:type="dxa"/>
              <w:bottom w:w="120" w:type="dxa"/>
              <w:left w:w="140" w:type="dxa"/>
              <w:right w:w="140" w:type="dxa"/>
            </w:tcMar>
          </w:tcPr>
          <w:p>
            <w:r>
              <w:rPr>
                <w:color w:val="334155"/>
                <w:sz w:val="19"/>
              </w:rPr>
              <w:t>Delayed diagnosis, untreated chronic eczema, severe cystic scarring.</w:t>
            </w:r>
          </w:p>
        </w:tc>
      </w:tr>
      <w:tr>
        <w:tc>
          <w:tcPr>
            <w:tcW w:type="dxa" w:w="3312"/>
            <w:shd w:fill="F8FAFC"/>
            <w:tcMar>
              <w:top w:w="120" w:type="dxa"/>
              <w:bottom w:w="120" w:type="dxa"/>
              <w:left w:w="140" w:type="dxa"/>
              <w:right w:w="140" w:type="dxa"/>
            </w:tcMar>
          </w:tcPr>
          <w:p>
            <w:r>
              <w:rPr>
                <w:b/>
                <w:color w:val="0F172A"/>
                <w:sz w:val="19"/>
              </w:rPr>
              <w:t>Medication Pricing</w:t>
            </w:r>
          </w:p>
        </w:tc>
        <w:tc>
          <w:tcPr>
            <w:tcW w:type="dxa" w:w="3312"/>
            <w:shd w:fill="F8FAFC"/>
            <w:tcMar>
              <w:top w:w="120" w:type="dxa"/>
              <w:bottom w:w="120" w:type="dxa"/>
              <w:left w:w="140" w:type="dxa"/>
              <w:right w:w="140" w:type="dxa"/>
            </w:tcMar>
          </w:tcPr>
          <w:p>
            <w:r>
              <w:rPr>
                <w:color w:val="334155"/>
                <w:sz w:val="19"/>
              </w:rPr>
              <w:t>Branded gels cost Rs 260 - Rs 420; e-pharmacies push 15% discount only.</w:t>
            </w:r>
          </w:p>
        </w:tc>
        <w:tc>
          <w:tcPr>
            <w:tcW w:type="dxa" w:w="3312"/>
            <w:shd w:fill="F8FAFC"/>
            <w:tcMar>
              <w:top w:w="120" w:type="dxa"/>
              <w:bottom w:w="120" w:type="dxa"/>
              <w:left w:w="140" w:type="dxa"/>
              <w:right w:w="140" w:type="dxa"/>
            </w:tcMar>
          </w:tcPr>
          <w:p>
            <w:r>
              <w:rPr>
                <w:color w:val="334155"/>
                <w:sz w:val="19"/>
              </w:rPr>
              <w:t>Patients abandon treatment cycles halfway due to unaffordability.</w:t>
            </w:r>
          </w:p>
        </w:tc>
      </w:tr>
      <w:tr>
        <w:tc>
          <w:tcPr>
            <w:tcW w:type="dxa" w:w="3312"/>
            <w:shd w:fill="FFFFFF"/>
            <w:tcMar>
              <w:top w:w="120" w:type="dxa"/>
              <w:bottom w:w="120" w:type="dxa"/>
              <w:left w:w="140" w:type="dxa"/>
              <w:right w:w="140" w:type="dxa"/>
            </w:tcMar>
          </w:tcPr>
          <w:p>
            <w:r>
              <w:rPr>
                <w:b/>
                <w:color w:val="0F172A"/>
                <w:sz w:val="19"/>
              </w:rPr>
              <w:t>Label Transparency</w:t>
            </w:r>
          </w:p>
        </w:tc>
        <w:tc>
          <w:tcPr>
            <w:tcW w:type="dxa" w:w="3312"/>
            <w:shd w:fill="FFFFFF"/>
            <w:tcMar>
              <w:top w:w="120" w:type="dxa"/>
              <w:bottom w:w="120" w:type="dxa"/>
              <w:left w:w="140" w:type="dxa"/>
              <w:right w:w="140" w:type="dxa"/>
            </w:tcMar>
          </w:tcPr>
          <w:p>
            <w:r>
              <w:rPr>
                <w:color w:val="334155"/>
                <w:sz w:val="19"/>
              </w:rPr>
              <w:t>Complex INCI chemistry hidden behind deceptive marketing terms.</w:t>
            </w:r>
          </w:p>
        </w:tc>
        <w:tc>
          <w:tcPr>
            <w:tcW w:type="dxa" w:w="3312"/>
            <w:shd w:fill="FFFFFF"/>
            <w:tcMar>
              <w:top w:w="120" w:type="dxa"/>
              <w:bottom w:w="120" w:type="dxa"/>
              <w:left w:w="140" w:type="dxa"/>
              <w:right w:w="140" w:type="dxa"/>
            </w:tcMar>
          </w:tcPr>
          <w:p>
            <w:r>
              <w:rPr>
                <w:color w:val="334155"/>
                <w:sz w:val="19"/>
              </w:rPr>
              <w:t>Contact allergic dermatitis and endocrine disruption from unregulated cosmetics.</w:t>
            </w:r>
          </w:p>
        </w:tc>
      </w:tr>
      <w:tr>
        <w:tc>
          <w:tcPr>
            <w:tcW w:type="dxa" w:w="3312"/>
            <w:shd w:fill="F8FAFC"/>
            <w:tcMar>
              <w:top w:w="120" w:type="dxa"/>
              <w:bottom w:w="120" w:type="dxa"/>
              <w:left w:w="140" w:type="dxa"/>
              <w:right w:w="140" w:type="dxa"/>
            </w:tcMar>
          </w:tcPr>
          <w:p>
            <w:r>
              <w:rPr>
                <w:b/>
                <w:color w:val="0F172A"/>
                <w:sz w:val="19"/>
              </w:rPr>
              <w:t>Patient Guidance</w:t>
            </w:r>
          </w:p>
        </w:tc>
        <w:tc>
          <w:tcPr>
            <w:tcW w:type="dxa" w:w="3312"/>
            <w:shd w:fill="F8FAFC"/>
            <w:tcMar>
              <w:top w:w="120" w:type="dxa"/>
              <w:bottom w:w="120" w:type="dxa"/>
              <w:left w:w="140" w:type="dxa"/>
              <w:right w:w="140" w:type="dxa"/>
            </w:tcMar>
          </w:tcPr>
          <w:p>
            <w:r>
              <w:rPr>
                <w:color w:val="334155"/>
                <w:sz w:val="19"/>
              </w:rPr>
              <w:t>Sensationalized influencer reels and toxic looksmaxxing forums.</w:t>
            </w:r>
          </w:p>
        </w:tc>
        <w:tc>
          <w:tcPr>
            <w:tcW w:type="dxa" w:w="3312"/>
            <w:shd w:fill="F8FAFC"/>
            <w:tcMar>
              <w:top w:w="120" w:type="dxa"/>
              <w:bottom w:w="120" w:type="dxa"/>
              <w:left w:w="140" w:type="dxa"/>
              <w:right w:w="140" w:type="dxa"/>
            </w:tcMar>
          </w:tcPr>
          <w:p>
            <w:r>
              <w:rPr>
                <w:color w:val="334155"/>
                <w:sz w:val="19"/>
              </w:rPr>
              <w:t>Steroid-induced rosacea and mental health damage from toxic body dysmorphia.</w:t>
            </w:r>
          </w:p>
        </w:tc>
      </w:tr>
    </w:tbl>
    <w:p>
      <w:pPr>
        <w:spacing w:after="160"/>
      </w:pPr>
    </w:p>
    <w:p>
      <w:pPr>
        <w:spacing w:before="280" w:after="80"/>
      </w:pPr>
      <w:r>
        <w:rPr>
          <w:rFonts w:ascii="Calibri" w:hAnsi="Calibri"/>
          <w:b/>
          <w:color w:val="0F172A"/>
          <w:sz w:val="30"/>
        </w:rPr>
        <w:t>3. Key Point II: The Proposed Solution — Project FaceIT</w:t>
      </w:r>
    </w:p>
    <w:p>
      <w:pPr>
        <w:spacing w:after="120"/>
      </w:pPr>
      <w:r>
        <w:t>Project FaceIT is an end-to-end, privacy-preserving, AI-powered healthcare intelligence application that transforms any smartphone into a certified clinical diagnostic assistant, multi-domain toxic chemical watchdog, and direct bridge to affordable generic medicines. FaceIT dismantles healthcare gatekeeping through an integrated 5-pillar ecosystem:</w:t>
      </w:r>
    </w:p>
    <w:p>
      <w:pPr>
        <w:pStyle w:val="ListBullet"/>
        <w:spacing w:after="80"/>
      </w:pPr>
      <w:r>
        <w:rPr>
          <w:b/>
          <w:color w:val="0284C7"/>
        </w:rPr>
        <w:t xml:space="preserve">Pillar 1: Clinical Facial Diagnostics &amp; Barrier Analysis (CureSkin-grade): </w:t>
      </w:r>
      <w:r>
        <w:t>Users take a standardized selfie. Using on-device neural edge models and multimodal clinical Gemini models, FaceIT computes an objective Skin Health Score (0-100%) and categorizes pore congestion, active papules/pustules, erythema (redness), moisture barrier integrity, and facial symmetry. Crucially, FaceIT eliminates toxic looksmaxxing numbers, focusing purely on dermatological health metrics.</w:t>
      </w:r>
    </w:p>
    <w:p>
      <w:pPr>
        <w:pStyle w:val="ListBullet"/>
        <w:spacing w:after="80"/>
      </w:pPr>
      <w:r>
        <w:rPr>
          <w:b/>
          <w:color w:val="0284C7"/>
        </w:rPr>
        <w:t xml:space="preserve">Pillar 2: Med Scanner &amp; Janaushadhi Price Disrupter (Government Synergistic): </w:t>
      </w:r>
      <w:r>
        <w:t>Patients scan their prescribed dermatology medicine or search by generic salt (e.g. Clindamycin, Adapalene, Ketoconazole). FaceIT instantly cross-references the salt against the Pradhan Mantri Bhartiya Janaushadhi Pariyojana (PMBJP) National Drug Catalog. It highlights verified Jan Aushadhi generic equivalents priced at Rs 35 (saving over 85%) while simultaneously comparing live market rates across commercial platforms (PharmEasy, Tata 1mg, Netmeds, Apollo 24/7, Truemeds) sorted from cheapest to most expensive with an integrated PMBJP Kendra locator.</w:t>
      </w:r>
    </w:p>
    <w:p>
      <w:pPr>
        <w:pStyle w:val="ListBullet"/>
        <w:spacing w:after="80"/>
      </w:pPr>
      <w:r>
        <w:rPr>
          <w:b/>
          <w:color w:val="0284C7"/>
        </w:rPr>
        <w:t xml:space="preserve">Pillar 3: Multi-Domain 3-Lens Ingredient Intelligence Engine: </w:t>
      </w:r>
      <w:r>
        <w:t>Users point their camera at any cosmetic or packaged food label (or scan barcodes across 2.5M+ products). Rather than relying on a static lookup table, FaceIT executes live multimodal AI reasoning to break down ingredients across three distinct expert lenses simultaneously: (a) Dermatologist Mode (comedogenicity &amp; barrier safety), (b) Clinical Nutritionist Mode (endocrine disruptors &amp; artificial additives), and (c) Trichologist Mode (scalp follicle clogging &amp; sulfate damage), delivering an instant A+/B/C/F safety grade.</w:t>
      </w:r>
    </w:p>
    <w:p>
      <w:pPr>
        <w:pStyle w:val="ListBullet"/>
        <w:spacing w:after="80"/>
      </w:pPr>
      <w:r>
        <w:rPr>
          <w:b/>
          <w:color w:val="0284C7"/>
        </w:rPr>
        <w:t xml:space="preserve">Pillar 4: Certified Specialist Escalation &amp; Google Places Tele-Mapping: </w:t>
      </w:r>
      <w:r>
        <w:t>When FaceIT detects severe inflammatory conditions (Grade 3/4 nodulocystic acne, suspicious lesions, or acute dermatitis), it enforces medical safety guardrails. It alerts the patient to seek certified in-person medical care and immediately maps the nearest certified dermatologists and government clinics with live distance, ratings, and one-tap directions via integrated Places APIs.</w:t>
      </w:r>
    </w:p>
    <w:p>
      <w:pPr>
        <w:pStyle w:val="ListBullet"/>
        <w:spacing w:after="80"/>
      </w:pPr>
      <w:r>
        <w:rPr>
          <w:b/>
          <w:color w:val="0284C7"/>
        </w:rPr>
        <w:t xml:space="preserve">Pillar 5: Gamified Habit Adherence Engine with Loss-Aversion Psychology: </w:t>
      </w:r>
      <w:r>
        <w:t>Over 65% of dermatological treatments fail because patients discontinue routines before the skin's 28-day cellular turnover cycle completes. FaceIT embeds Duolingo-inspired behavioral psychology: streak tracking, interactive animated Mascot states (Zen, Hyped, Anxious, Heartbroken), customizable AM/PM habit checklists, and XP rewards that transform medical adherence into an engaging daily ritual.</w:t>
      </w:r>
    </w:p>
    <w:p>
      <w:pPr>
        <w:spacing w:after="160"/>
      </w:pPr>
    </w:p>
    <w:p>
      <w:pPr>
        <w:spacing w:before="280" w:after="80"/>
      </w:pPr>
      <w:r>
        <w:rPr>
          <w:rFonts w:ascii="Calibri" w:hAnsi="Calibri"/>
          <w:b/>
          <w:color w:val="0F172A"/>
          <w:sz w:val="30"/>
        </w:rPr>
        <w:t>4. Key Point III: Unique Selling Proposition (USP) — Why FaceIT Wins at SIH</w:t>
      </w:r>
    </w:p>
    <w:p>
      <w:pPr>
        <w:spacing w:after="120"/>
      </w:pPr>
      <w:r>
        <w:t>In hackathons like SIH, judges evaluate projects on novelty, technical robustness, government alignment, and societal scalability. FaceIT possesses five unmatched competitive differentiators that set it apart from conventional consumer apps and commercial competitors:</w:t>
      </w:r>
    </w:p>
    <w:p>
      <w:pPr>
        <w:pStyle w:val="ListBullet"/>
        <w:spacing w:after="80"/>
      </w:pPr>
      <w:r>
        <w:rPr>
          <w:b/>
          <w:color w:val="0F766E"/>
        </w:rPr>
        <w:t xml:space="preserve">1. First-in-India Integration of Jan Aushadhi (PMBJP) Public Healthcare Initiative: </w:t>
      </w:r>
      <w:r>
        <w:t>While private platforms hide generic alternatives to maximize sponsored affiliate commissions, FaceIT actively champions the Government of India's flagship generic drug mission. It transparently directs citizens to high-quality PMBJP Kendras, saving families thousands of rupees every year and serving as a direct technological catalyst for the Ministry of Chemicals and Fertilizers.</w:t>
      </w:r>
    </w:p>
    <w:p>
      <w:pPr>
        <w:pStyle w:val="ListBullet"/>
        <w:spacing w:after="80"/>
      </w:pPr>
      <w:r>
        <w:rPr>
          <w:b/>
          <w:color w:val="0F766E"/>
        </w:rPr>
        <w:t xml:space="preserve">2. Real-Time Multimodal AI Reasoning vs. Static Database Dependencies: </w:t>
      </w:r>
      <w:r>
        <w:t>Legacy apps (Yuka, Think Dirty, EWG Skin Deep) rely entirely on rigid pre-compiled databases. If a newly launched Indian brand or regional formulation is scanned, they return an empty error. FaceIT leverages cutting-edge LLM vision intelligence to interpret any raw chemical label in any language on the fly—reasoning over novel emulsifiers, botanical extracts, and synthetic preservatives with zero lag.</w:t>
      </w:r>
    </w:p>
    <w:p>
      <w:pPr>
        <w:pStyle w:val="ListBullet"/>
        <w:spacing w:after="80"/>
      </w:pPr>
      <w:r>
        <w:rPr>
          <w:b/>
          <w:color w:val="0F766E"/>
        </w:rPr>
        <w:t xml:space="preserve">3. Unified 'Diagnosis-to-Affordable-Therapy' Ecosystem (Zero Fragmentation): </w:t>
      </w:r>
      <w:r>
        <w:t>Currently, a consumer must use CureSkin for skin scanning, Google Maps for doctor search, 1mg for ordering, and an offline habit tracker. FaceIT unifies this entire workflow: Face Scan -&gt; Clinical Health Score -&gt; Label Decryption -&gt; Generic Med Price Comparison -&gt; Offline Clinic Escalation -&gt; Daily Habit Adherence inside a single, seamless Flutter app.</w:t>
      </w:r>
    </w:p>
    <w:p>
      <w:pPr>
        <w:pStyle w:val="ListBullet"/>
        <w:spacing w:after="80"/>
      </w:pPr>
      <w:r>
        <w:rPr>
          <w:b/>
          <w:color w:val="0F766E"/>
        </w:rPr>
        <w:t xml:space="preserve">4. Resilient Multi-Tier AI Cascade with Zero Service Outages: </w:t>
      </w:r>
      <w:r>
        <w:t>Consumer AI applications often buckle under peak load (503 capacity errors). FaceIT's backend incorporates an enterprise-grade failover cascade across multiple Gemini models coupled with local rule-based dermatological engines, guaranteeing 99.9% uptime even in bandwidth-constrained rural settings.</w:t>
      </w:r>
    </w:p>
    <w:p>
      <w:pPr>
        <w:pStyle w:val="ListBullet"/>
        <w:spacing w:after="80"/>
      </w:pPr>
      <w:r>
        <w:rPr>
          <w:b/>
          <w:color w:val="0F766E"/>
        </w:rPr>
        <w:t xml:space="preserve">5. Ethical, Non-Toxic AI Design (Anti-Dysmorphia Architecture): </w:t>
      </w:r>
      <w:r>
        <w:t>FaceIT rejects toxic aesthetic ratings (looksmaxxing scoreboards) that damage teenage mental health. Instead, it measures clinical skin barrier health, pore congestion, and cellular recovery, reinforcing body positivity while promoting evidence-based dermatology.</w:t>
      </w:r>
    </w:p>
    <w:p>
      <w:pPr>
        <w:spacing w:after="160"/>
      </w:pPr>
    </w:p>
    <w:p>
      <w:pPr>
        <w:spacing w:before="240" w:after="80"/>
      </w:pPr>
      <w:r>
        <w:rPr>
          <w:rFonts w:ascii="Calibri" w:hAnsi="Calibri"/>
          <w:b/>
          <w:color w:val="0F172A"/>
          <w:sz w:val="27"/>
        </w:rPr>
        <w:t>5. Comprehensive Competitive Benchmark Matrix</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987"/>
        <w:gridCol w:w="1987"/>
        <w:gridCol w:w="1987"/>
        <w:gridCol w:w="1987"/>
        <w:gridCol w:w="1987"/>
      </w:tblGrid>
      <w:tr>
        <w:tc>
          <w:tcPr>
            <w:tcW w:type="dxa" w:w="1987"/>
            <w:shd w:fill="0F172A"/>
            <w:tcMar>
              <w:top w:w="140" w:type="dxa"/>
              <w:bottom w:w="140" w:type="dxa"/>
              <w:left w:w="100" w:type="dxa"/>
              <w:right w:w="100" w:type="dxa"/>
            </w:tcMar>
          </w:tcPr>
          <w:p>
            <w:r>
              <w:rPr>
                <w:b/>
                <w:color w:val="FFFFFF"/>
                <w:sz w:val="18"/>
              </w:rPr>
              <w:t>Capability / Feature</w:t>
            </w:r>
          </w:p>
        </w:tc>
        <w:tc>
          <w:tcPr>
            <w:tcW w:type="dxa" w:w="1987"/>
            <w:shd w:fill="0F172A"/>
            <w:tcMar>
              <w:top w:w="140" w:type="dxa"/>
              <w:bottom w:w="140" w:type="dxa"/>
              <w:left w:w="100" w:type="dxa"/>
              <w:right w:w="100" w:type="dxa"/>
            </w:tcMar>
          </w:tcPr>
          <w:p>
            <w:r>
              <w:rPr>
                <w:b/>
                <w:color w:val="FFFFFF"/>
                <w:sz w:val="18"/>
              </w:rPr>
              <w:t>FaceIT (Our Project)</w:t>
            </w:r>
          </w:p>
        </w:tc>
        <w:tc>
          <w:tcPr>
            <w:tcW w:type="dxa" w:w="1987"/>
            <w:shd w:fill="0F172A"/>
            <w:tcMar>
              <w:top w:w="140" w:type="dxa"/>
              <w:bottom w:w="140" w:type="dxa"/>
              <w:left w:w="100" w:type="dxa"/>
              <w:right w:w="100" w:type="dxa"/>
            </w:tcMar>
          </w:tcPr>
          <w:p>
            <w:r>
              <w:rPr>
                <w:b/>
                <w:color w:val="FFFFFF"/>
                <w:sz w:val="18"/>
              </w:rPr>
              <w:t>CureSkin</w:t>
            </w:r>
          </w:p>
        </w:tc>
        <w:tc>
          <w:tcPr>
            <w:tcW w:type="dxa" w:w="1987"/>
            <w:shd w:fill="0F172A"/>
            <w:tcMar>
              <w:top w:w="140" w:type="dxa"/>
              <w:bottom w:w="140" w:type="dxa"/>
              <w:left w:w="100" w:type="dxa"/>
              <w:right w:w="100" w:type="dxa"/>
            </w:tcMar>
          </w:tcPr>
          <w:p>
            <w:r>
              <w:rPr>
                <w:b/>
                <w:color w:val="FFFFFF"/>
                <w:sz w:val="18"/>
              </w:rPr>
              <w:t>Yuka / Think Dirty</w:t>
            </w:r>
          </w:p>
        </w:tc>
        <w:tc>
          <w:tcPr>
            <w:tcW w:type="dxa" w:w="1987"/>
            <w:shd w:fill="0F172A"/>
            <w:tcMar>
              <w:top w:w="140" w:type="dxa"/>
              <w:bottom w:w="140" w:type="dxa"/>
              <w:left w:w="100" w:type="dxa"/>
              <w:right w:w="100" w:type="dxa"/>
            </w:tcMar>
          </w:tcPr>
          <w:p>
            <w:r>
              <w:rPr>
                <w:b/>
                <w:color w:val="FFFFFF"/>
                <w:sz w:val="18"/>
              </w:rPr>
              <w:t>Tata 1mg / PharmEasy</w:t>
            </w:r>
          </w:p>
        </w:tc>
      </w:tr>
      <w:tr>
        <w:tc>
          <w:tcPr>
            <w:tcW w:type="dxa" w:w="1987"/>
            <w:shd w:fill="FFFFFF"/>
            <w:tcMar>
              <w:top w:w="120" w:type="dxa"/>
              <w:bottom w:w="120" w:type="dxa"/>
              <w:left w:w="100" w:type="dxa"/>
              <w:right w:w="100" w:type="dxa"/>
            </w:tcMar>
          </w:tcPr>
          <w:p>
            <w:r>
              <w:rPr>
                <w:b/>
                <w:color w:val="0F172A"/>
                <w:sz w:val="17"/>
              </w:rPr>
              <w:t>Clinical Facial &amp; Barrier Scan</w:t>
            </w:r>
          </w:p>
        </w:tc>
        <w:tc>
          <w:tcPr>
            <w:tcW w:type="dxa" w:w="1987"/>
            <w:shd w:fill="F0FDF4"/>
            <w:tcMar>
              <w:top w:w="120" w:type="dxa"/>
              <w:bottom w:w="120" w:type="dxa"/>
              <w:left w:w="100" w:type="dxa"/>
              <w:right w:w="100" w:type="dxa"/>
            </w:tcMar>
          </w:tcPr>
          <w:p>
            <w:r>
              <w:rPr>
                <w:b/>
                <w:color w:val="15803D"/>
                <w:sz w:val="17"/>
              </w:rPr>
              <w:t>YES (Objective, Non-Toxic)</w:t>
            </w:r>
          </w:p>
        </w:tc>
        <w:tc>
          <w:tcPr>
            <w:tcW w:type="dxa" w:w="1987"/>
            <w:shd w:fill="FFFFFF"/>
            <w:tcMar>
              <w:top w:w="120" w:type="dxa"/>
              <w:bottom w:w="120" w:type="dxa"/>
              <w:left w:w="100" w:type="dxa"/>
              <w:right w:w="100" w:type="dxa"/>
            </w:tcMar>
          </w:tcPr>
          <w:p>
            <w:r>
              <w:rPr>
                <w:color w:val="475569"/>
                <w:sz w:val="17"/>
              </w:rPr>
              <w:t>YES (Expensive Paid Paywall)</w:t>
            </w:r>
          </w:p>
        </w:tc>
        <w:tc>
          <w:tcPr>
            <w:tcW w:type="dxa" w:w="1987"/>
            <w:shd w:fill="FFFFFF"/>
            <w:tcMar>
              <w:top w:w="120" w:type="dxa"/>
              <w:bottom w:w="120" w:type="dxa"/>
              <w:left w:w="100" w:type="dxa"/>
              <w:right w:w="100" w:type="dxa"/>
            </w:tcMar>
          </w:tcPr>
          <w:p>
            <w:r>
              <w:rPr>
                <w:color w:val="475569"/>
                <w:sz w:val="17"/>
              </w:rPr>
              <w:t>NO (Ingredient scanner only)</w:t>
            </w:r>
          </w:p>
        </w:tc>
        <w:tc>
          <w:tcPr>
            <w:tcW w:type="dxa" w:w="1987"/>
            <w:shd w:fill="FFFFFF"/>
            <w:tcMar>
              <w:top w:w="120" w:type="dxa"/>
              <w:bottom w:w="120" w:type="dxa"/>
              <w:left w:w="100" w:type="dxa"/>
              <w:right w:w="100" w:type="dxa"/>
            </w:tcMar>
          </w:tcPr>
          <w:p>
            <w:r>
              <w:rPr>
                <w:color w:val="475569"/>
                <w:sz w:val="17"/>
              </w:rPr>
              <w:t>NO (E-commerce store)</w:t>
            </w:r>
          </w:p>
        </w:tc>
      </w:tr>
      <w:tr>
        <w:tc>
          <w:tcPr>
            <w:tcW w:type="dxa" w:w="1987"/>
            <w:shd w:fill="F8FAFC"/>
            <w:tcMar>
              <w:top w:w="120" w:type="dxa"/>
              <w:bottom w:w="120" w:type="dxa"/>
              <w:left w:w="100" w:type="dxa"/>
              <w:right w:w="100" w:type="dxa"/>
            </w:tcMar>
          </w:tcPr>
          <w:p>
            <w:r>
              <w:rPr>
                <w:b/>
                <w:color w:val="0F172A"/>
                <w:sz w:val="17"/>
              </w:rPr>
              <w:t>Janaushadhi (PMBJP) Price Engine</w:t>
            </w:r>
          </w:p>
        </w:tc>
        <w:tc>
          <w:tcPr>
            <w:tcW w:type="dxa" w:w="1987"/>
            <w:shd w:fill="F0FDF4"/>
            <w:tcMar>
              <w:top w:w="120" w:type="dxa"/>
              <w:bottom w:w="120" w:type="dxa"/>
              <w:left w:w="100" w:type="dxa"/>
              <w:right w:w="100" w:type="dxa"/>
            </w:tcMar>
          </w:tcPr>
          <w:p>
            <w:r>
              <w:rPr>
                <w:b/>
                <w:color w:val="15803D"/>
                <w:sz w:val="17"/>
              </w:rPr>
              <w:t>YES (Up to 88% Savings Highlighted)</w:t>
            </w:r>
          </w:p>
        </w:tc>
        <w:tc>
          <w:tcPr>
            <w:tcW w:type="dxa" w:w="1987"/>
            <w:shd w:fill="F8FAFC"/>
            <w:tcMar>
              <w:top w:w="120" w:type="dxa"/>
              <w:bottom w:w="120" w:type="dxa"/>
              <w:left w:w="100" w:type="dxa"/>
              <w:right w:w="100" w:type="dxa"/>
            </w:tcMar>
          </w:tcPr>
          <w:p>
            <w:r>
              <w:rPr>
                <w:color w:val="475569"/>
                <w:sz w:val="17"/>
              </w:rPr>
              <w:t>NO (Promotes Proprietary Bundles)</w:t>
            </w:r>
          </w:p>
        </w:tc>
        <w:tc>
          <w:tcPr>
            <w:tcW w:type="dxa" w:w="1987"/>
            <w:shd w:fill="F8FAFC"/>
            <w:tcMar>
              <w:top w:w="120" w:type="dxa"/>
              <w:bottom w:w="120" w:type="dxa"/>
              <w:left w:w="100" w:type="dxa"/>
              <w:right w:w="100" w:type="dxa"/>
            </w:tcMar>
          </w:tcPr>
          <w:p>
            <w:r>
              <w:rPr>
                <w:color w:val="475569"/>
                <w:sz w:val="17"/>
              </w:rPr>
              <w:t>NO (No Indian drug linkage)</w:t>
            </w:r>
          </w:p>
        </w:tc>
        <w:tc>
          <w:tcPr>
            <w:tcW w:type="dxa" w:w="1987"/>
            <w:shd w:fill="F8FAFC"/>
            <w:tcMar>
              <w:top w:w="120" w:type="dxa"/>
              <w:bottom w:w="120" w:type="dxa"/>
              <w:left w:w="100" w:type="dxa"/>
              <w:right w:w="100" w:type="dxa"/>
            </w:tcMar>
          </w:tcPr>
          <w:p>
            <w:r>
              <w:rPr>
                <w:color w:val="475569"/>
                <w:sz w:val="17"/>
              </w:rPr>
              <w:t>NO (Promotes High-Margin Brands)</w:t>
            </w:r>
          </w:p>
        </w:tc>
      </w:tr>
      <w:tr>
        <w:tc>
          <w:tcPr>
            <w:tcW w:type="dxa" w:w="1987"/>
            <w:shd w:fill="FFFFFF"/>
            <w:tcMar>
              <w:top w:w="120" w:type="dxa"/>
              <w:bottom w:w="120" w:type="dxa"/>
              <w:left w:w="100" w:type="dxa"/>
              <w:right w:w="100" w:type="dxa"/>
            </w:tcMar>
          </w:tcPr>
          <w:p>
            <w:r>
              <w:rPr>
                <w:b/>
                <w:color w:val="0F172A"/>
                <w:sz w:val="17"/>
              </w:rPr>
              <w:t>Dynamic Price Sorter across E-Pharmacies</w:t>
            </w:r>
          </w:p>
        </w:tc>
        <w:tc>
          <w:tcPr>
            <w:tcW w:type="dxa" w:w="1987"/>
            <w:shd w:fill="F0FDF4"/>
            <w:tcMar>
              <w:top w:w="120" w:type="dxa"/>
              <w:bottom w:w="120" w:type="dxa"/>
              <w:left w:w="100" w:type="dxa"/>
              <w:right w:w="100" w:type="dxa"/>
            </w:tcMar>
          </w:tcPr>
          <w:p>
            <w:r>
              <w:rPr>
                <w:b/>
                <w:color w:val="15803D"/>
                <w:sz w:val="17"/>
              </w:rPr>
              <w:t>YES (Sorted Cheapest to Branded)</w:t>
            </w:r>
          </w:p>
        </w:tc>
        <w:tc>
          <w:tcPr>
            <w:tcW w:type="dxa" w:w="1987"/>
            <w:shd w:fill="FFFFFF"/>
            <w:tcMar>
              <w:top w:w="120" w:type="dxa"/>
              <w:bottom w:w="120" w:type="dxa"/>
              <w:left w:w="100" w:type="dxa"/>
              <w:right w:w="100" w:type="dxa"/>
            </w:tcMar>
          </w:tcPr>
          <w:p>
            <w:r>
              <w:rPr>
                <w:color w:val="475569"/>
                <w:sz w:val="17"/>
              </w:rPr>
              <w:t>NO (Own-brand locked)</w:t>
            </w:r>
          </w:p>
        </w:tc>
        <w:tc>
          <w:tcPr>
            <w:tcW w:type="dxa" w:w="1987"/>
            <w:shd w:fill="FFFFFF"/>
            <w:tcMar>
              <w:top w:w="120" w:type="dxa"/>
              <w:bottom w:w="120" w:type="dxa"/>
              <w:left w:w="100" w:type="dxa"/>
              <w:right w:w="100" w:type="dxa"/>
            </w:tcMar>
          </w:tcPr>
          <w:p>
            <w:r>
              <w:rPr>
                <w:color w:val="475569"/>
                <w:sz w:val="17"/>
              </w:rPr>
              <w:t>NO (No price comparisons)</w:t>
            </w:r>
          </w:p>
        </w:tc>
        <w:tc>
          <w:tcPr>
            <w:tcW w:type="dxa" w:w="1987"/>
            <w:shd w:fill="FFFFFF"/>
            <w:tcMar>
              <w:top w:w="120" w:type="dxa"/>
              <w:bottom w:w="120" w:type="dxa"/>
              <w:left w:w="100" w:type="dxa"/>
              <w:right w:w="100" w:type="dxa"/>
            </w:tcMar>
          </w:tcPr>
          <w:p>
            <w:r>
              <w:rPr>
                <w:color w:val="475569"/>
                <w:sz w:val="17"/>
              </w:rPr>
              <w:t>NO (Compares only internal sellers)</w:t>
            </w:r>
          </w:p>
        </w:tc>
      </w:tr>
      <w:tr>
        <w:tc>
          <w:tcPr>
            <w:tcW w:type="dxa" w:w="1987"/>
            <w:shd w:fill="F8FAFC"/>
            <w:tcMar>
              <w:top w:w="120" w:type="dxa"/>
              <w:bottom w:w="120" w:type="dxa"/>
              <w:left w:w="100" w:type="dxa"/>
              <w:right w:w="100" w:type="dxa"/>
            </w:tcMar>
          </w:tcPr>
          <w:p>
            <w:r>
              <w:rPr>
                <w:b/>
                <w:color w:val="0F172A"/>
                <w:sz w:val="17"/>
              </w:rPr>
              <w:t>Live 3-Lens Ingredient Reasoning</w:t>
            </w:r>
          </w:p>
        </w:tc>
        <w:tc>
          <w:tcPr>
            <w:tcW w:type="dxa" w:w="1987"/>
            <w:shd w:fill="F0FDF4"/>
            <w:tcMar>
              <w:top w:w="120" w:type="dxa"/>
              <w:bottom w:w="120" w:type="dxa"/>
              <w:left w:w="100" w:type="dxa"/>
              <w:right w:w="100" w:type="dxa"/>
            </w:tcMar>
          </w:tcPr>
          <w:p>
            <w:r>
              <w:rPr>
                <w:b/>
                <w:color w:val="15803D"/>
                <w:sz w:val="17"/>
              </w:rPr>
              <w:t>YES (Derm + Nutrition + Hair)</w:t>
            </w:r>
          </w:p>
        </w:tc>
        <w:tc>
          <w:tcPr>
            <w:tcW w:type="dxa" w:w="1987"/>
            <w:shd w:fill="F8FAFC"/>
            <w:tcMar>
              <w:top w:w="120" w:type="dxa"/>
              <w:bottom w:w="120" w:type="dxa"/>
              <w:left w:w="100" w:type="dxa"/>
              <w:right w:w="100" w:type="dxa"/>
            </w:tcMar>
          </w:tcPr>
          <w:p>
            <w:r>
              <w:rPr>
                <w:color w:val="475569"/>
                <w:sz w:val="17"/>
              </w:rPr>
              <w:t>NO (Skin products only)</w:t>
            </w:r>
          </w:p>
        </w:tc>
        <w:tc>
          <w:tcPr>
            <w:tcW w:type="dxa" w:w="1987"/>
            <w:shd w:fill="F8FAFC"/>
            <w:tcMar>
              <w:top w:w="120" w:type="dxa"/>
              <w:bottom w:w="120" w:type="dxa"/>
              <w:left w:w="100" w:type="dxa"/>
              <w:right w:w="100" w:type="dxa"/>
            </w:tcMar>
          </w:tcPr>
          <w:p>
            <w:r>
              <w:rPr>
                <w:color w:val="475569"/>
                <w:sz w:val="17"/>
              </w:rPr>
              <w:t>PARTIAL (Static database lookup)</w:t>
            </w:r>
          </w:p>
        </w:tc>
        <w:tc>
          <w:tcPr>
            <w:tcW w:type="dxa" w:w="1987"/>
            <w:shd w:fill="F8FAFC"/>
            <w:tcMar>
              <w:top w:w="120" w:type="dxa"/>
              <w:bottom w:w="120" w:type="dxa"/>
              <w:left w:w="100" w:type="dxa"/>
              <w:right w:w="100" w:type="dxa"/>
            </w:tcMar>
          </w:tcPr>
          <w:p>
            <w:r>
              <w:rPr>
                <w:color w:val="475569"/>
                <w:sz w:val="17"/>
              </w:rPr>
              <w:t>NO (Basic product description only)</w:t>
            </w:r>
          </w:p>
        </w:tc>
      </w:tr>
      <w:tr>
        <w:tc>
          <w:tcPr>
            <w:tcW w:type="dxa" w:w="1987"/>
            <w:shd w:fill="FFFFFF"/>
            <w:tcMar>
              <w:top w:w="120" w:type="dxa"/>
              <w:bottom w:w="120" w:type="dxa"/>
              <w:left w:w="100" w:type="dxa"/>
              <w:right w:w="100" w:type="dxa"/>
            </w:tcMar>
          </w:tcPr>
          <w:p>
            <w:r>
              <w:rPr>
                <w:b/>
                <w:color w:val="0F172A"/>
                <w:sz w:val="17"/>
              </w:rPr>
              <w:t>Gamified Retention &amp; Mascot Psychology</w:t>
            </w:r>
          </w:p>
        </w:tc>
        <w:tc>
          <w:tcPr>
            <w:tcW w:type="dxa" w:w="1987"/>
            <w:shd w:fill="F0FDF4"/>
            <w:tcMar>
              <w:top w:w="120" w:type="dxa"/>
              <w:bottom w:w="120" w:type="dxa"/>
              <w:left w:w="100" w:type="dxa"/>
              <w:right w:w="100" w:type="dxa"/>
            </w:tcMar>
          </w:tcPr>
          <w:p>
            <w:r>
              <w:rPr>
                <w:b/>
                <w:color w:val="15803D"/>
                <w:sz w:val="17"/>
              </w:rPr>
              <w:t>YES (Duolingo-style Streak XP)</w:t>
            </w:r>
          </w:p>
        </w:tc>
        <w:tc>
          <w:tcPr>
            <w:tcW w:type="dxa" w:w="1987"/>
            <w:shd w:fill="FFFFFF"/>
            <w:tcMar>
              <w:top w:w="120" w:type="dxa"/>
              <w:bottom w:w="120" w:type="dxa"/>
              <w:left w:w="100" w:type="dxa"/>
              <w:right w:w="100" w:type="dxa"/>
            </w:tcMar>
          </w:tcPr>
          <w:p>
            <w:r>
              <w:rPr>
                <w:color w:val="475569"/>
                <w:sz w:val="17"/>
              </w:rPr>
              <w:t>NO (Standard consultation portal)</w:t>
            </w:r>
          </w:p>
        </w:tc>
        <w:tc>
          <w:tcPr>
            <w:tcW w:type="dxa" w:w="1987"/>
            <w:shd w:fill="FFFFFF"/>
            <w:tcMar>
              <w:top w:w="120" w:type="dxa"/>
              <w:bottom w:w="120" w:type="dxa"/>
              <w:left w:w="100" w:type="dxa"/>
              <w:right w:w="100" w:type="dxa"/>
            </w:tcMar>
          </w:tcPr>
          <w:p>
            <w:r>
              <w:rPr>
                <w:color w:val="475569"/>
                <w:sz w:val="17"/>
              </w:rPr>
              <w:t>NO (Scan history list only)</w:t>
            </w:r>
          </w:p>
        </w:tc>
        <w:tc>
          <w:tcPr>
            <w:tcW w:type="dxa" w:w="1987"/>
            <w:shd w:fill="FFFFFF"/>
            <w:tcMar>
              <w:top w:w="120" w:type="dxa"/>
              <w:bottom w:w="120" w:type="dxa"/>
              <w:left w:w="100" w:type="dxa"/>
              <w:right w:w="100" w:type="dxa"/>
            </w:tcMar>
          </w:tcPr>
          <w:p>
            <w:r>
              <w:rPr>
                <w:color w:val="475569"/>
                <w:sz w:val="17"/>
              </w:rPr>
              <w:t>NO (Order notifications only)</w:t>
            </w:r>
          </w:p>
        </w:tc>
      </w:tr>
      <w:tr>
        <w:tc>
          <w:tcPr>
            <w:tcW w:type="dxa" w:w="1987"/>
            <w:shd w:fill="F8FAFC"/>
            <w:tcMar>
              <w:top w:w="120" w:type="dxa"/>
              <w:bottom w:w="120" w:type="dxa"/>
              <w:left w:w="100" w:type="dxa"/>
              <w:right w:w="100" w:type="dxa"/>
            </w:tcMar>
          </w:tcPr>
          <w:p>
            <w:r>
              <w:rPr>
                <w:b/>
                <w:color w:val="0F172A"/>
                <w:sz w:val="17"/>
              </w:rPr>
              <w:t>Doctor Escalation via Google Places</w:t>
            </w:r>
          </w:p>
        </w:tc>
        <w:tc>
          <w:tcPr>
            <w:tcW w:type="dxa" w:w="1987"/>
            <w:shd w:fill="F0FDF4"/>
            <w:tcMar>
              <w:top w:w="120" w:type="dxa"/>
              <w:bottom w:w="120" w:type="dxa"/>
              <w:left w:w="100" w:type="dxa"/>
              <w:right w:w="100" w:type="dxa"/>
            </w:tcMar>
          </w:tcPr>
          <w:p>
            <w:r>
              <w:rPr>
                <w:b/>
                <w:color w:val="15803D"/>
                <w:sz w:val="17"/>
              </w:rPr>
              <w:t>YES (Verified Clinic Radar)</w:t>
            </w:r>
          </w:p>
        </w:tc>
        <w:tc>
          <w:tcPr>
            <w:tcW w:type="dxa" w:w="1987"/>
            <w:shd w:fill="F8FAFC"/>
            <w:tcMar>
              <w:top w:w="120" w:type="dxa"/>
              <w:bottom w:w="120" w:type="dxa"/>
              <w:left w:w="100" w:type="dxa"/>
              <w:right w:w="100" w:type="dxa"/>
            </w:tcMar>
          </w:tcPr>
          <w:p>
            <w:r>
              <w:rPr>
                <w:color w:val="475569"/>
                <w:sz w:val="17"/>
              </w:rPr>
              <w:t>YES (Direct paid tele-dermatologists)</w:t>
            </w:r>
          </w:p>
        </w:tc>
        <w:tc>
          <w:tcPr>
            <w:tcW w:type="dxa" w:w="1987"/>
            <w:shd w:fill="F8FAFC"/>
            <w:tcMar>
              <w:top w:w="120" w:type="dxa"/>
              <w:bottom w:w="120" w:type="dxa"/>
              <w:left w:w="100" w:type="dxa"/>
              <w:right w:w="100" w:type="dxa"/>
            </w:tcMar>
          </w:tcPr>
          <w:p>
            <w:r>
              <w:rPr>
                <w:color w:val="475569"/>
                <w:sz w:val="17"/>
              </w:rPr>
              <w:t>NO (No clinic integration)</w:t>
            </w:r>
          </w:p>
        </w:tc>
        <w:tc>
          <w:tcPr>
            <w:tcW w:type="dxa" w:w="1987"/>
            <w:shd w:fill="F8FAFC"/>
            <w:tcMar>
              <w:top w:w="120" w:type="dxa"/>
              <w:bottom w:w="120" w:type="dxa"/>
              <w:left w:w="100" w:type="dxa"/>
              <w:right w:w="100" w:type="dxa"/>
            </w:tcMar>
          </w:tcPr>
          <w:p>
            <w:r>
              <w:rPr>
                <w:color w:val="475569"/>
                <w:sz w:val="17"/>
              </w:rPr>
              <w:t>PARTIAL (Paid in-app consults)</w:t>
            </w:r>
          </w:p>
        </w:tc>
      </w:tr>
    </w:tbl>
    <w:p>
      <w:pPr>
        <w:spacing w:after="160"/>
      </w:pPr>
    </w:p>
    <w:p>
      <w:pPr>
        <w:spacing w:before="280" w:after="80"/>
      </w:pPr>
      <w:r>
        <w:rPr>
          <w:rFonts w:ascii="Calibri" w:hAnsi="Calibri"/>
          <w:b/>
          <w:color w:val="0F172A"/>
          <w:sz w:val="27"/>
        </w:rPr>
        <w:t>6. Technical Architecture &amp; Practical Feasibility</w:t>
      </w:r>
    </w:p>
    <w:p>
      <w:pPr>
        <w:pStyle w:val="ListBullet"/>
        <w:spacing w:after="80"/>
      </w:pPr>
      <w:r>
        <w:rPr>
          <w:b/>
          <w:color w:val="4338CA"/>
        </w:rPr>
        <w:t xml:space="preserve">Mobile Client (Flutter 3.x / Dart): </w:t>
      </w:r>
      <w:r>
        <w:t>Cross-platform Android &amp; iOS architecture featuring 60fps responsive UI, Lottie micro-animations, offline SQLite local caching, and seamless camera hardware integrations.</w:t>
      </w:r>
    </w:p>
    <w:p>
      <w:pPr>
        <w:pStyle w:val="ListBullet"/>
        <w:spacing w:after="80"/>
      </w:pPr>
      <w:r>
        <w:rPr>
          <w:b/>
          <w:color w:val="4338CA"/>
        </w:rPr>
        <w:t xml:space="preserve">Backend Services (FastAPI / Python 3.12): </w:t>
      </w:r>
      <w:r>
        <w:t>Asynchronous, high-throughput microservice architecture orchestrating computer vision endpoints, database ORM (SQLAlchemy), and dynamic multi-agent clinical prompt runners.</w:t>
      </w:r>
    </w:p>
    <w:p>
      <w:pPr>
        <w:pStyle w:val="ListBullet"/>
        <w:spacing w:after="80"/>
      </w:pPr>
      <w:r>
        <w:rPr>
          <w:b/>
          <w:color w:val="4338CA"/>
        </w:rPr>
        <w:t xml:space="preserve">AI / ML Pipeline: </w:t>
      </w:r>
      <w:r>
        <w:t>Hybrid architecture combining PyTorch edge vision models (for on-device skin anomaly classification) with high-availability multimodal Gemini Flash LLMs for deep INCI biochemical reasoning.</w:t>
      </w:r>
    </w:p>
    <w:p>
      <w:pPr>
        <w:pStyle w:val="ListBullet"/>
        <w:spacing w:after="80"/>
      </w:pPr>
      <w:r>
        <w:rPr>
          <w:b/>
          <w:color w:val="4338CA"/>
        </w:rPr>
        <w:t xml:space="preserve">Public Data Grounding: </w:t>
      </w:r>
      <w:r>
        <w:t>Direct linkage with the National List of Essential Medicines (NLEM) and Pradhan Mantri Bhartiya Janaushadhi Pariyojana (PMBJP) verified pricing catalogs.</w:t>
      </w:r>
    </w:p>
    <w:p>
      <w:pPr>
        <w:spacing w:after="160"/>
      </w:pPr>
    </w:p>
    <w:p>
      <w:pPr>
        <w:spacing w:before="280" w:after="80"/>
      </w:pPr>
      <w:r>
        <w:rPr>
          <w:rFonts w:ascii="Calibri" w:hAnsi="Calibri"/>
          <w:b/>
          <w:color w:val="0F172A"/>
          <w:sz w:val="27"/>
        </w:rPr>
        <w:t>7. Executive Pitch Summary for Judges</w:t>
      </w:r>
    </w:p>
    <w:p>
      <w:pPr>
        <w:spacing w:after="120"/>
      </w:pPr>
      <w:r>
        <w:rPr>
          <w:i/>
          <w:color w:val="1E293B"/>
          <w:sz w:val="22"/>
        </w:rPr>
        <w:t>“Judges, healthcare in India cannot remain a privilege reserved for metropolitan pin codes or those who can afford Rs 400 branded creams. Project FaceIT is not just an app; it is a democratizing force. By combining on-device clinical AI diagnostics with the Government's Jan Aushadhi generic network, we give 1.4 billion citizens the power to diagnose early, understand what they apply to their bodies, and save up to 88% on essential dermatological care—all from the palm of their hand.”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