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1A2E"/>
            <w:tcBorders>
              <w:top w:val="none"/>
              <w:left w:val="none"/>
              <w:bottom w:val="none"/>
              <w:right w:val="none"/>
            </w:tcBorders>
            <w:tcMar>
              <w:top w:w="260" w:type="dxa"/>
              <w:bottom w:w="180" w:type="dxa"/>
              <w:left w:w="300" w:type="dxa"/>
              <w:right w:w="30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2DD4BF"/>
                <w:sz w:val="44"/>
              </w:rPr>
              <w:t>Project FaceIT — Feature Comparison Matrix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i/>
                <w:color w:val="94A3B8"/>
                <w:sz w:val="24"/>
              </w:rPr>
              <w:t>What Existing Solutions Lack  vs  What FaceIT Delivers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1112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300" w:type="dxa"/>
              <w:right w:w="300" w:type="dxa"/>
            </w:tcMar>
          </w:tcPr>
          <w:p>
            <w:pPr>
              <w:spacing w:after="0"/>
              <w:jc w:val="center"/>
            </w:pPr>
            <w:r>
              <w:rPr>
                <w:rFonts w:ascii="Segoe UI Emoji" w:hAnsi="Segoe UI Emoji"/>
                <w:b/>
                <w:color w:val="34D399"/>
                <w:sz w:val="20"/>
              </w:rPr>
              <w:t>✔  = Yes, Fully Supported</w:t>
            </w:r>
            <w:r>
              <w:rPr>
                <w:rFonts w:ascii="Segoe UI Emoji" w:hAnsi="Segoe UI Emoji"/>
                <w:b/>
                <w:color w:val="FBBF24"/>
                <w:sz w:val="20"/>
              </w:rPr>
              <w:t xml:space="preserve">       ⚠  = Partial / Limited</w:t>
            </w:r>
            <w:r>
              <w:rPr>
                <w:rFonts w:ascii="Segoe UI Emoji" w:hAnsi="Segoe UI Emoji"/>
                <w:b/>
                <w:color w:val="F87171"/>
                <w:sz w:val="20"/>
              </w:rPr>
              <w:t xml:space="preserve">       ✘  = Not Available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4"/>
        <w:gridCol w:w="3384"/>
        <w:gridCol w:w="3384"/>
        <w:gridCol w:w="3384"/>
      </w:tblGrid>
      <w:tr>
        <w:tc>
          <w:tcPr>
            <w:tcW w:type="dxa" w:w="6624"/>
            <w:shd w:fill="0F0F1E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6" w:space="0" w:color="2DD4BF"/>
              <w:right w:val="none"/>
            </w:tcBorders>
            <w:tcMar>
              <w:top w:w="120" w:type="dxa"/>
              <w:bottom w:w="12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CBD5E1"/>
                <w:sz w:val="21"/>
              </w:rPr>
              <w:t>Feature</w:t>
            </w:r>
          </w:p>
        </w:tc>
        <w:tc>
          <w:tcPr>
            <w:tcW w:type="dxa" w:w="2880"/>
            <w:shd w:fill="0F0F1E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6" w:space="0" w:color="2DD4BF"/>
              <w:right w:val="none"/>
            </w:tcBorders>
            <w:tcMar>
              <w:top w:w="120" w:type="dxa"/>
              <w:bottom w:w="12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CBD5E1"/>
                <w:sz w:val="21"/>
              </w:rPr>
              <w:t>Existing Solutions</w:t>
              <w:br/>
              <w:t>(Yuka / CureSkin / 1mg)</w:t>
            </w:r>
          </w:p>
        </w:tc>
        <w:tc>
          <w:tcPr>
            <w:tcW w:type="dxa" w:w="2160"/>
            <w:shd w:fill="0F0F1E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6" w:space="0" w:color="2DD4BF"/>
              <w:right w:val="none"/>
            </w:tcBorders>
            <w:tcMar>
              <w:top w:w="120" w:type="dxa"/>
              <w:bottom w:w="12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CBD5E1"/>
                <w:sz w:val="21"/>
              </w:rPr>
              <w:t>Truemeds</w:t>
            </w:r>
          </w:p>
        </w:tc>
        <w:tc>
          <w:tcPr>
            <w:tcW w:type="dxa" w:w="2160"/>
            <w:shd w:fill="0F0F1E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6" w:space="0" w:color="2DD4BF"/>
              <w:right w:val="none"/>
            </w:tcBorders>
            <w:tcMar>
              <w:top w:w="120" w:type="dxa"/>
              <w:bottom w:w="120" w:type="dxa"/>
              <w:left w:w="14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DD4BF"/>
                <w:sz w:val="21"/>
              </w:rPr>
              <w:t>FaceIT</w:t>
              <w:br/>
              <w:t>(Our Platform)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AI-Powered Toxicity Scanner (Skin / Cosmetics)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Multi-Domain Scanning (Skin + Food + Hair/Scalp)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Jan Aushadhi (PMBJP) Generic Medicine Matching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BBF24"/>
                <w:sz w:val="28"/>
              </w:rPr>
              <w:t>⚠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Direct PMBJP Kendra Geo-Locator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Up to 88% Prescription Savings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BBF24"/>
                <w:sz w:val="28"/>
              </w:rPr>
              <w:t>⚠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Multi-Pharmacy Price Arbitrage (5 Platforms)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Multimodal Prescription OCR (Camera + Text)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BBF24"/>
                <w:sz w:val="28"/>
              </w:rPr>
              <w:t>⚠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Visual Traffic-Light Donut Chart (G/Y/R)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BBF24"/>
                <w:sz w:val="28"/>
              </w:rPr>
              <w:t>⚠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Comedogenic &amp; Scalp-Irritant Grading (0-5)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Microbiome &amp; Ultra-Processed Food Screening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BBF24"/>
                <w:sz w:val="28"/>
              </w:rPr>
              <w:t>⚠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Offline Fallback Engine (Zero-Crash Resilience)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100% Unbiased (Zero Product Pushing / Affiliates)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Cross-Platform (Mobile App + Desktop Web Portal)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BBF24"/>
                <w:sz w:val="28"/>
              </w:rPr>
              <w:t>⚠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Indian FMCG &amp; Local Barcode Coverage (75%+ Indian)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E1E3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Clinical Doctor Escalation &amp; Nearest Clinic Mapping</w:t>
            </w:r>
          </w:p>
        </w:tc>
        <w:tc>
          <w:tcPr>
            <w:tcW w:type="dxa" w:w="288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BBF24"/>
                <w:sz w:val="28"/>
              </w:rPr>
              <w:t>⚠</w:t>
            </w:r>
          </w:p>
        </w:tc>
        <w:tc>
          <w:tcPr>
            <w:tcW w:type="dxa" w:w="2160"/>
            <w:shd w:fill="1E1E32"/>
            <w:tcBorders>
              <w:top w:val="none"/>
              <w:left w:val="none"/>
              <w:bottom w:val="single" w:sz="2" w:space="0" w:color="2A2A40"/>
              <w:right w:val="none"/>
            </w:tcBorders>
            <w:shd w:fill="1E1E32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D2E2B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  <w:tr>
        <w:tc>
          <w:tcPr>
            <w:tcW w:type="dxa" w:w="6624"/>
            <w:shd w:fill="16162A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single" w:sz="2" w:space="0" w:color="2A2A40"/>
              <w:right w:val="none"/>
            </w:tcBorders>
            <w:tcMar>
              <w:top w:w="100" w:type="dxa"/>
              <w:bottom w:w="100" w:type="dxa"/>
              <w:left w:w="1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F0F0F5"/>
                <w:sz w:val="21"/>
              </w:rPr>
              <w:t>Gamified Habit Streaks &amp; Duolingo-Style Retention</w:t>
            </w:r>
          </w:p>
        </w:tc>
        <w:tc>
          <w:tcPr>
            <w:tcW w:type="dxa" w:w="288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16162A"/>
            <w:tcBorders>
              <w:top w:val="none"/>
              <w:left w:val="none"/>
              <w:bottom w:val="single" w:sz="2" w:space="0" w:color="2A2A40"/>
              <w:right w:val="none"/>
            </w:tcBorders>
            <w:shd w:fill="16162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F87171"/>
                <w:sz w:val="28"/>
              </w:rPr>
              <w:t>✘</w:t>
            </w:r>
          </w:p>
        </w:tc>
        <w:tc>
          <w:tcPr>
            <w:tcW w:type="dxa" w:w="2160"/>
            <w:shd w:fill="0A2623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tcBorders>
              <w:top w:val="none"/>
              <w:left w:val="none"/>
              <w:bottom w:val="single" w:sz="2" w:space="0" w:color="2A2A4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/>
                <w:color w:val="34D399"/>
                <w:sz w:val="28"/>
              </w:rPr>
              <w:t>✔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11122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bottom w:w="120" w:type="dxa"/>
              <w:left w:w="300" w:type="dxa"/>
              <w:right w:w="3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D4BF"/>
                <w:sz w:val="20"/>
              </w:rPr>
              <w:t>FaceIT is the ONLY platform that scores ✔ across ALL 16 feature dimensions.</w:t>
              <w:br/>
              <w:t>No competitor even partially matches more than 4 out of 16 capabilities.</w:t>
            </w:r>
          </w:p>
        </w:tc>
      </w:tr>
    </w:tbl>
    <w:sectPr w:rsidR="00FC693F" w:rsidRPr="0006063C" w:rsidSect="00034616">
      <w:pgSz w:w="15840" w:h="12240"/>
      <w:pgMar w:top="864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