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9CE1467" w14:textId="77777777" w:rsidR="00195C59" w:rsidRPr="00D33A97" w:rsidRDefault="00195C59" w:rsidP="00195C59">
      <w:pPr>
        <w:rPr>
          <w:b/>
          <w:bCs/>
        </w:rPr>
      </w:pPr>
      <w:r w:rsidRPr="00D33A97">
        <w:rPr>
          <w:b/>
          <w:bCs/>
        </w:rPr>
        <w:t>Facial-Expression-Based Binary Stress Detection using Transfer Learning</w:t>
      </w:r>
    </w:p>
    <w:p w14:paraId="04B18751" w14:textId="77777777" w:rsidR="00926926" w:rsidRDefault="00926926"/>
    <w:p w14:paraId="0158C862" w14:textId="6BF03616" w:rsidR="00195C59" w:rsidRDefault="00195C59">
      <w:pPr>
        <w:rPr>
          <w:b/>
          <w:bCs/>
          <w:sz w:val="32"/>
          <w:szCs w:val="32"/>
        </w:rPr>
      </w:pPr>
      <w:r w:rsidRPr="00195C59">
        <w:rPr>
          <w:b/>
          <w:bCs/>
          <w:sz w:val="32"/>
          <w:szCs w:val="32"/>
        </w:rPr>
        <w:t>Abstract</w:t>
      </w:r>
      <w:r w:rsidRPr="00195C59">
        <w:rPr>
          <w:b/>
          <w:bCs/>
          <w:sz w:val="32"/>
          <w:szCs w:val="32"/>
        </w:rPr>
        <w:t xml:space="preserve"> </w:t>
      </w:r>
    </w:p>
    <w:p w14:paraId="557F620B" w14:textId="7F09859B" w:rsidR="00195C59" w:rsidRDefault="00195C59">
      <w:r>
        <w:pict w14:anchorId="18834562">
          <v:rect id="_x0000_i1035" style="width:0;height:.75pt" o:hralign="center" o:bullet="t" o:hrstd="t" o:hr="t" fillcolor="#a0a0a0" stroked="f"/>
        </w:pict>
      </w:r>
    </w:p>
    <w:p w14:paraId="035EFCE1" w14:textId="77777777" w:rsidR="00195C59" w:rsidRDefault="00195C59" w:rsidP="00195C59"/>
    <w:p w14:paraId="28978BE9" w14:textId="43969856" w:rsidR="00195C59" w:rsidRDefault="00195C59" w:rsidP="00195C59">
      <w:r>
        <w:t>Facial expression-based stress detection is a critical component of mental</w:t>
      </w:r>
    </w:p>
    <w:p w14:paraId="58DF2164" w14:textId="77777777" w:rsidR="00195C59" w:rsidRDefault="00195C59" w:rsidP="00195C59">
      <w:r>
        <w:t>Health monitoring systems and human-computer interaction applications. This</w:t>
      </w:r>
    </w:p>
    <w:p w14:paraId="0310EF92" w14:textId="77777777" w:rsidR="00195C59" w:rsidRDefault="00195C59" w:rsidP="00195C59">
      <w:r>
        <w:t>The paper extensively presents the examination of three different transfer learning</w:t>
      </w:r>
    </w:p>
    <w:p w14:paraId="3BC35947" w14:textId="77777777" w:rsidR="00195C59" w:rsidRDefault="00195C59" w:rsidP="00195C59">
      <w:r>
        <w:t>architectures: MobileNetV2, EfficientNetB0, and ResNet50V2 for binary stress.</w:t>
      </w:r>
    </w:p>
    <w:p w14:paraId="5044DD33" w14:textId="77777777" w:rsidR="00195C59" w:rsidRDefault="00195C59" w:rsidP="00195C59">
      <w:r>
        <w:t>classification from facial expressions. We constructed a balanced dataset</w:t>
      </w:r>
    </w:p>
    <w:p w14:paraId="7CE6C74A" w14:textId="77777777" w:rsidR="00195C59" w:rsidRDefault="00195C59" w:rsidP="00195C59">
      <w:r>
        <w:t>consisting of 53,571 images across seven emotion classes: angry, disgust, fear,</w:t>
      </w:r>
    </w:p>
    <w:p w14:paraId="3C7852F3" w14:textId="77777777" w:rsidR="00195C59" w:rsidRDefault="00195C59" w:rsidP="00195C59">
      <w:r>
        <w:t>happy, neutral, sad, surprise), mapped to binary stress categories through</w:t>
      </w:r>
    </w:p>
    <w:p w14:paraId="6F1311DC" w14:textId="77777777" w:rsidR="00195C59" w:rsidRDefault="00195C59" w:rsidP="00195C59">
      <w:r>
        <w:t xml:space="preserve">emotion-to-stress </w:t>
      </w:r>
      <w:proofErr w:type="spellStart"/>
      <w:r>
        <w:t>labeling</w:t>
      </w:r>
      <w:proofErr w:type="spellEnd"/>
      <w:r>
        <w:t>. All models used ImageNet-pretrained weights</w:t>
      </w:r>
    </w:p>
    <w:p w14:paraId="49A1201B" w14:textId="77777777" w:rsidR="00195C59" w:rsidRDefault="00195C59" w:rsidP="00195C59">
      <w:r>
        <w:t>with a unified classifier architecture and a two-phase training methodology</w:t>
      </w:r>
    </w:p>
    <w:p w14:paraId="455976F6" w14:textId="77777777" w:rsidR="00195C59" w:rsidRDefault="00195C59" w:rsidP="00195C59">
      <w:r>
        <w:t>(30 epochs head training + 10 epochs fine-tuning). Extensive data augmentation</w:t>
      </w:r>
    </w:p>
    <w:p w14:paraId="14359C54" w14:textId="77777777" w:rsidR="00195C59" w:rsidRDefault="00195C59" w:rsidP="00195C59">
      <w:r>
        <w:t>Rotation, shifts, zoom, and horizontal flipping included all ensured robust</w:t>
      </w:r>
    </w:p>
    <w:p w14:paraId="67BAF7A3" w14:textId="77777777" w:rsidR="00195C59" w:rsidRDefault="00195C59" w:rsidP="00195C59">
      <w:r>
        <w:t>The best architecture, which performed best, was ResNet50V2.</w:t>
      </w:r>
    </w:p>
    <w:p w14:paraId="0ABB201B" w14:textId="77777777" w:rsidR="00195C59" w:rsidRDefault="00195C59" w:rsidP="00195C59">
      <w:r>
        <w:t>The model achieved the following performance: 88.64% validation accuracy, 94.84% precision, 88.94% recall, 91.79% F1-score.</w:t>
      </w:r>
    </w:p>
    <w:p w14:paraId="47CB50E6" w14:textId="77777777" w:rsidR="00195C59" w:rsidRDefault="00195C59" w:rsidP="00195C59">
      <w:r>
        <w:t>and 0.8261 AUC-ROC. Comparative analysis showed the best depth of ResNet50V2.</w:t>
      </w:r>
    </w:p>
    <w:p w14:paraId="5DEB5E05" w14:textId="77777777" w:rsidR="00195C59" w:rsidRDefault="00195C59" w:rsidP="00195C59">
      <w:r>
        <w:t>and representational capacity better extracted features from facial</w:t>
      </w:r>
    </w:p>
    <w:p w14:paraId="2982D72F" w14:textId="77777777" w:rsidR="00195C59" w:rsidRDefault="00195C59" w:rsidP="00195C59">
      <w:r>
        <w:t>Expressions compared to lightweight alternatives. We deployed the final model</w:t>
      </w:r>
    </w:p>
    <w:p w14:paraId="1B85F919" w14:textId="77777777" w:rsidR="00195C59" w:rsidRDefault="00195C59" w:rsidP="00195C59">
      <w:r>
        <w:t>in a real-time webcam monitoring system with 10-frame prediction smoothing for</w:t>
      </w:r>
    </w:p>
    <w:p w14:paraId="7DB1F172" w14:textId="77777777" w:rsidR="00195C59" w:rsidRDefault="00195C59" w:rsidP="00195C59">
      <w:r>
        <w:t>stable inference. This work demonstrates the efficacy of transfer learning for</w:t>
      </w:r>
    </w:p>
    <w:p w14:paraId="2E88998D" w14:textId="77777777" w:rsidR="00195C59" w:rsidRDefault="00195C59" w:rsidP="00195C59">
      <w:r>
        <w:t>stress detection while highlighting critical considerations including</w:t>
      </w:r>
    </w:p>
    <w:p w14:paraId="0F99FD58" w14:textId="6E17EAD9" w:rsidR="00195C59" w:rsidRDefault="00195C59">
      <w:r>
        <w:t>Class mapping assumptions, dataset diversity, and ethical deployment practices.</w:t>
      </w:r>
    </w:p>
    <w:p w14:paraId="69D0022C" w14:textId="77777777" w:rsidR="00195C59" w:rsidRDefault="00195C59"/>
    <w:p w14:paraId="3ADD67A3" w14:textId="77777777" w:rsidR="00195C59" w:rsidRPr="00195C59" w:rsidRDefault="00195C59"/>
    <w:p w14:paraId="70D74D89" w14:textId="77777777" w:rsidR="00195C59" w:rsidRPr="00D33A97" w:rsidRDefault="00195C59" w:rsidP="00195C59">
      <w:r>
        <w:lastRenderedPageBreak/>
        <w:pict w14:anchorId="29B07077">
          <v:rect id="_x0000_i1036" style="width:0;height:.75pt" o:hralign="center" o:hrstd="t" o:hr="t" fillcolor="#a0a0a0" stroked="f"/>
        </w:pict>
      </w:r>
    </w:p>
    <w:p w14:paraId="0EC6657A" w14:textId="77777777" w:rsidR="00195C59" w:rsidRDefault="00195C59" w:rsidP="00195C59">
      <w:pPr>
        <w:rPr>
          <w:b/>
          <w:bCs/>
        </w:rPr>
      </w:pPr>
      <w:r w:rsidRPr="00D33A97">
        <w:rPr>
          <w:b/>
          <w:bCs/>
        </w:rPr>
        <w:t>Keywords</w:t>
      </w:r>
    </w:p>
    <w:p w14:paraId="1D0F5F09" w14:textId="77777777" w:rsidR="00195C59" w:rsidRPr="00D33A97" w:rsidRDefault="00195C59" w:rsidP="00195C59">
      <w:r w:rsidRPr="00D33A97">
        <w:t>stress detection, facial expression, transfer learning, ResNet50V2, data augmentation, model comparison</w:t>
      </w:r>
    </w:p>
    <w:p w14:paraId="71BD9211" w14:textId="77777777" w:rsidR="00195C59" w:rsidRPr="00D33A97" w:rsidRDefault="00195C59" w:rsidP="00195C59">
      <w:r>
        <w:pict w14:anchorId="47658796">
          <v:rect id="_x0000_i1028" style="width:0;height:.75pt" o:hralign="center" o:hrstd="t" o:hr="t" fillcolor="#a0a0a0" stroked="f"/>
        </w:pict>
      </w:r>
    </w:p>
    <w:p w14:paraId="0CEEFCD1" w14:textId="77777777" w:rsidR="00195C59" w:rsidRDefault="00195C59" w:rsidP="00195C59">
      <w:pPr>
        <w:rPr>
          <w:b/>
          <w:bCs/>
        </w:rPr>
      </w:pPr>
    </w:p>
    <w:p w14:paraId="3A12967A" w14:textId="77777777" w:rsidR="00531789" w:rsidRPr="00531789" w:rsidRDefault="00531789" w:rsidP="00531789">
      <w:pPr>
        <w:rPr>
          <w:b/>
          <w:bCs/>
        </w:rPr>
      </w:pPr>
      <w:r w:rsidRPr="00531789">
        <w:rPr>
          <w:b/>
          <w:bCs/>
        </w:rPr>
        <w:t>I. INTRODUCTION</w:t>
      </w:r>
    </w:p>
    <w:p w14:paraId="7623A5ED" w14:textId="77777777" w:rsidR="00531789" w:rsidRPr="00531789" w:rsidRDefault="00531789" w:rsidP="00531789">
      <w:pPr>
        <w:rPr>
          <w:b/>
          <w:bCs/>
        </w:rPr>
      </w:pPr>
      <w:r w:rsidRPr="00531789">
        <w:rPr>
          <w:b/>
          <w:bCs/>
        </w:rPr>
        <w:t>Stress is a pervasive public health challenge in modern society, and it carries deep implications for mental health, cognitive performance, and overall well-being. According to the World Health Organization, chronic stress is believed to contribute to cardiovascular disease, depression, anxiety disorders, and immune system dysfunction across all demographics. These traditional approaches to stress assessment have typically been done either through self-reporting questionnaires or invasive physiological sensors, neither of which is without its serious limitations: subjective bias, practical constraints for continuous monitoring, and participant burden. These limitations point to a pressing need for objective, non-invasive methods that would be capable of real-time detection of stress.</w:t>
      </w:r>
    </w:p>
    <w:p w14:paraId="50A16C9C" w14:textId="77777777" w:rsidR="00531789" w:rsidRPr="00531789" w:rsidRDefault="00531789" w:rsidP="00531789">
      <w:pPr>
        <w:rPr>
          <w:b/>
          <w:bCs/>
        </w:rPr>
      </w:pPr>
    </w:p>
    <w:p w14:paraId="5BD06BB8" w14:textId="77777777" w:rsidR="00531789" w:rsidRPr="00531789" w:rsidRDefault="00531789" w:rsidP="00531789">
      <w:pPr>
        <w:rPr>
          <w:b/>
          <w:bCs/>
        </w:rPr>
      </w:pPr>
      <w:r w:rsidRPr="00531789">
        <w:rPr>
          <w:b/>
          <w:bCs/>
        </w:rPr>
        <w:t xml:space="preserve">Facial expression analysis, based on decades of cognitive and </w:t>
      </w:r>
      <w:proofErr w:type="spellStart"/>
      <w:r w:rsidRPr="00531789">
        <w:rPr>
          <w:b/>
          <w:bCs/>
        </w:rPr>
        <w:t>behavioral</w:t>
      </w:r>
      <w:proofErr w:type="spellEnd"/>
      <w:r w:rsidRPr="00531789">
        <w:rPr>
          <w:b/>
          <w:bCs/>
        </w:rPr>
        <w:t xml:space="preserve"> research, provides a compelling solution to this diagnostic challenge. The human face is an outward display of emotional and psychological states by means of structured muscular movements, which Ekman methodically categorized into his FACS. Current developments in computer vision, along with deep learning techniques, have enabled automated FER capable of detecting discrete emotions with remarkable accuracy. However, translating emotion recognition into actionable stress detection involves mapping multiple emotional states onto clinically meaningful binary stress categories, and this has important implications for model interpretability, clinical validity, and real-world deployment.</w:t>
      </w:r>
    </w:p>
    <w:p w14:paraId="65C163E2" w14:textId="77777777" w:rsidR="00531789" w:rsidRPr="00531789" w:rsidRDefault="00531789" w:rsidP="00531789">
      <w:pPr>
        <w:rPr>
          <w:b/>
          <w:bCs/>
        </w:rPr>
      </w:pPr>
    </w:p>
    <w:p w14:paraId="4721C079" w14:textId="77777777" w:rsidR="00531789" w:rsidRPr="00531789" w:rsidRDefault="00531789" w:rsidP="00531789">
      <w:pPr>
        <w:rPr>
          <w:b/>
          <w:bCs/>
        </w:rPr>
      </w:pPr>
      <w:r w:rsidRPr="00531789">
        <w:rPr>
          <w:b/>
          <w:bCs/>
        </w:rPr>
        <w:t xml:space="preserve">Transfer learning has become the standard paradigm in computer vision for tasks where limited </w:t>
      </w:r>
      <w:proofErr w:type="spellStart"/>
      <w:r w:rsidRPr="00531789">
        <w:rPr>
          <w:b/>
          <w:bCs/>
        </w:rPr>
        <w:t>labeled</w:t>
      </w:r>
      <w:proofErr w:type="spellEnd"/>
      <w:r w:rsidRPr="00531789">
        <w:rPr>
          <w:b/>
          <w:bCs/>
        </w:rPr>
        <w:t xml:space="preserve"> data is available, where models leverage knowledge from large-scale datasets like ImageNet and adapt to more specialized applications. Several pre-trained CNN architectures have shown very strong transferability of learned features for the task of facial expression analysis. Among these, three have been widely employed for resource-constrained deployment: MobileNetV2, which </w:t>
      </w:r>
      <w:r w:rsidRPr="00531789">
        <w:rPr>
          <w:b/>
          <w:bCs/>
        </w:rPr>
        <w:lastRenderedPageBreak/>
        <w:t xml:space="preserve">pursues high computational efficiency using </w:t>
      </w:r>
      <w:proofErr w:type="spellStart"/>
      <w:r w:rsidRPr="00531789">
        <w:rPr>
          <w:b/>
          <w:bCs/>
        </w:rPr>
        <w:t>depthwise</w:t>
      </w:r>
      <w:proofErr w:type="spellEnd"/>
      <w:r w:rsidRPr="00531789">
        <w:rPr>
          <w:b/>
          <w:bCs/>
        </w:rPr>
        <w:t xml:space="preserve"> separable convolutions; EfficientNetB0, which uses compound scaling to systematically balance network width, depth, and input resolution; and ResNet50V2, which employs residual connections to train very deep networks with efficient gradient propagation.</w:t>
      </w:r>
    </w:p>
    <w:p w14:paraId="74E1C6F5" w14:textId="77777777" w:rsidR="00531789" w:rsidRPr="00531789" w:rsidRDefault="00531789" w:rsidP="00531789">
      <w:pPr>
        <w:rPr>
          <w:b/>
          <w:bCs/>
        </w:rPr>
      </w:pPr>
    </w:p>
    <w:p w14:paraId="149A9F84" w14:textId="77777777" w:rsidR="00531789" w:rsidRPr="00531789" w:rsidRDefault="00531789" w:rsidP="00531789">
      <w:pPr>
        <w:rPr>
          <w:b/>
          <w:bCs/>
        </w:rPr>
      </w:pPr>
      <w:r w:rsidRPr="00531789">
        <w:rPr>
          <w:b/>
          <w:bCs/>
        </w:rPr>
        <w:t>A. Research Motivation and Significance</w:t>
      </w:r>
    </w:p>
    <w:p w14:paraId="0AE63DD5" w14:textId="77777777" w:rsidR="00531789" w:rsidRPr="00531789" w:rsidRDefault="00531789" w:rsidP="00531789">
      <w:pPr>
        <w:rPr>
          <w:b/>
          <w:bCs/>
        </w:rPr>
      </w:pPr>
    </w:p>
    <w:p w14:paraId="3DDED4AB" w14:textId="77777777" w:rsidR="00531789" w:rsidRPr="00531789" w:rsidRDefault="00531789" w:rsidP="00531789">
      <w:pPr>
        <w:rPr>
          <w:b/>
          <w:bCs/>
        </w:rPr>
      </w:pPr>
      <w:r w:rsidRPr="00531789">
        <w:rPr>
          <w:b/>
          <w:bCs/>
        </w:rPr>
        <w:t>This research addresses the critical gap between academic facial expression recognition and practical stress monitoring systems applicable across diverse real-world contexts: workplace wellness programs, educational institutions, telehealth platforms, and human-computer interaction systems. Unlike multi-class emotion recognition systems, binary stress classification offers several pragmatic advantages: simplified decision logic, reduced computational overhead, and clearer clinical interpretation. By systematically comparing three prominent transfer learning architectures under unified experimental conditions-including controlled data augmentation, identical training hyperparameters, and comprehensive evaluation metrics-we provide actionable insights for practitioners and researchers when choosing models for deployment in stress detection applications. The importance of this work goes beyond technical performance metrics, since automated mental health monitoring systems need to balance several competing objectives: maximizing detection accuracy while minimizing computational demands, preserving user privacy, maintaining ethical standards, and ensuring demographic generalizability.</w:t>
      </w:r>
    </w:p>
    <w:p w14:paraId="2891781E" w14:textId="77777777" w:rsidR="00531789" w:rsidRPr="00531789" w:rsidRDefault="00531789" w:rsidP="00531789">
      <w:pPr>
        <w:rPr>
          <w:b/>
          <w:bCs/>
        </w:rPr>
      </w:pPr>
    </w:p>
    <w:p w14:paraId="6FB9E220" w14:textId="77777777" w:rsidR="00531789" w:rsidRPr="00531789" w:rsidRDefault="00531789" w:rsidP="00531789">
      <w:pPr>
        <w:rPr>
          <w:b/>
          <w:bCs/>
        </w:rPr>
      </w:pPr>
      <w:r w:rsidRPr="00531789">
        <w:rPr>
          <w:b/>
          <w:bCs/>
        </w:rPr>
        <w:t>B. Ethical and Privacy Framework</w:t>
      </w:r>
    </w:p>
    <w:p w14:paraId="4924CD8D" w14:textId="77777777" w:rsidR="00531789" w:rsidRPr="00531789" w:rsidRDefault="00531789" w:rsidP="00531789">
      <w:pPr>
        <w:rPr>
          <w:b/>
          <w:bCs/>
        </w:rPr>
      </w:pPr>
    </w:p>
    <w:p w14:paraId="23EE71AA" w14:textId="77777777" w:rsidR="00531789" w:rsidRPr="00531789" w:rsidRDefault="00531789" w:rsidP="00531789">
      <w:pPr>
        <w:rPr>
          <w:b/>
          <w:bCs/>
        </w:rPr>
      </w:pPr>
      <w:r w:rsidRPr="00531789">
        <w:rPr>
          <w:b/>
          <w:bCs/>
        </w:rPr>
        <w:t>Automated facial analysis systems inherently raise legitimate concerns regarding privacy, consent, and potential misuse. This work prioritizes ethical principles throughout system design and deployment: informed consent with clear disclosure of system capabilities and limitations; purpose limitation, explicitly framing the system as a stress awareness tool rather than invasive surveillance; local-only data storage with no transmission to cloud servers or third parties; anonymization protocols ensuring that logged facial data cannot be linked to individual identities; and opt-in participation with user-controlled data retention and deletion capabilities. We emphasize a foundational principle: automated stress detection systems should augment and inform human judgment in mental health assessment, never replace clinical evaluation or therapeutic intervention.</w:t>
      </w:r>
    </w:p>
    <w:p w14:paraId="0D8B5FA0" w14:textId="77777777" w:rsidR="00531789" w:rsidRPr="00531789" w:rsidRDefault="00531789" w:rsidP="00531789">
      <w:pPr>
        <w:rPr>
          <w:b/>
          <w:bCs/>
        </w:rPr>
      </w:pPr>
    </w:p>
    <w:p w14:paraId="36E040F0" w14:textId="77777777" w:rsidR="00531789" w:rsidRPr="00531789" w:rsidRDefault="00531789" w:rsidP="00531789">
      <w:pPr>
        <w:rPr>
          <w:b/>
          <w:bCs/>
        </w:rPr>
      </w:pPr>
      <w:r w:rsidRPr="00531789">
        <w:rPr>
          <w:b/>
          <w:bCs/>
        </w:rPr>
        <w:t>C. Research Questions and Contributions</w:t>
      </w:r>
    </w:p>
    <w:p w14:paraId="5427F96C" w14:textId="77777777" w:rsidR="00531789" w:rsidRPr="00531789" w:rsidRDefault="00531789" w:rsidP="00531789">
      <w:pPr>
        <w:rPr>
          <w:b/>
          <w:bCs/>
        </w:rPr>
      </w:pPr>
    </w:p>
    <w:p w14:paraId="1C9893F4" w14:textId="77777777" w:rsidR="00531789" w:rsidRPr="00531789" w:rsidRDefault="00531789" w:rsidP="00531789">
      <w:pPr>
        <w:rPr>
          <w:b/>
          <w:bCs/>
        </w:rPr>
      </w:pPr>
      <w:r w:rsidRPr="00531789">
        <w:rPr>
          <w:b/>
          <w:bCs/>
        </w:rPr>
        <w:t>This paper systematically addresses three interrelated research questions:</w:t>
      </w:r>
    </w:p>
    <w:p w14:paraId="2470CAD0" w14:textId="77777777" w:rsidR="00531789" w:rsidRPr="00531789" w:rsidRDefault="00531789" w:rsidP="00531789">
      <w:pPr>
        <w:rPr>
          <w:b/>
          <w:bCs/>
        </w:rPr>
      </w:pPr>
    </w:p>
    <w:p w14:paraId="76E288F4" w14:textId="77777777" w:rsidR="00531789" w:rsidRDefault="00531789" w:rsidP="00531789">
      <w:pPr>
        <w:rPr>
          <w:b/>
          <w:bCs/>
        </w:rPr>
      </w:pPr>
      <w:r w:rsidRPr="00531789">
        <w:rPr>
          <w:b/>
          <w:bCs/>
        </w:rPr>
        <w:t xml:space="preserve">RQ1: How do the different recent transfer learning architectures, namely MobileNetV2, EfficientNetB0, and ResNet50V2, perform in binary stress classification from facial expressions, and what are the major driving factors for these performances? </w:t>
      </w:r>
    </w:p>
    <w:p w14:paraId="64B0F55A" w14:textId="77777777" w:rsidR="00531789" w:rsidRDefault="00531789" w:rsidP="00531789">
      <w:pPr>
        <w:rPr>
          <w:b/>
          <w:bCs/>
        </w:rPr>
      </w:pPr>
      <w:r w:rsidRPr="00531789">
        <w:rPr>
          <w:b/>
          <w:bCs/>
        </w:rPr>
        <w:t xml:space="preserve">RQ2: What are the meaningful trade-offs between model accuracy, inference latency, parameter count, and real-time deployment feasibility across diverse computational platforms? </w:t>
      </w:r>
    </w:p>
    <w:p w14:paraId="5C72E6FD" w14:textId="77777777" w:rsidR="00531789" w:rsidRDefault="00531789" w:rsidP="00531789">
      <w:pPr>
        <w:rPr>
          <w:b/>
          <w:bCs/>
        </w:rPr>
      </w:pPr>
      <w:r w:rsidRPr="00531789">
        <w:rPr>
          <w:b/>
          <w:bCs/>
        </w:rPr>
        <w:t xml:space="preserve">RQ3: What practical, ethical, and technical considerations must be made to inform the design, evaluation, and deployment of automated stress detection systems for real-world applications? </w:t>
      </w:r>
    </w:p>
    <w:p w14:paraId="0E484E1C" w14:textId="77777777" w:rsidR="00531789" w:rsidRPr="00531789" w:rsidRDefault="00531789" w:rsidP="00531789">
      <w:pPr>
        <w:rPr>
          <w:b/>
          <w:bCs/>
          <w:sz w:val="28"/>
          <w:szCs w:val="28"/>
        </w:rPr>
      </w:pPr>
      <w:r w:rsidRPr="00531789">
        <w:rPr>
          <w:b/>
          <w:bCs/>
          <w:sz w:val="28"/>
          <w:szCs w:val="28"/>
        </w:rPr>
        <w:t xml:space="preserve">Our main contributions are: </w:t>
      </w:r>
    </w:p>
    <w:p w14:paraId="07468647" w14:textId="3F147138" w:rsidR="00195C59" w:rsidRPr="00D33A97" w:rsidRDefault="00531789" w:rsidP="00531789">
      <w:pPr>
        <w:rPr>
          <w:b/>
          <w:bCs/>
        </w:rPr>
      </w:pPr>
      <w:r w:rsidRPr="00531789">
        <w:rPr>
          <w:b/>
          <w:bCs/>
        </w:rPr>
        <w:t>systematic evaluation of three transfer learning architectures under controlled experimental conditions with balanced datasets and unified training methodology; comprehensive performance analysis across accuracy, precision, recall, F1-score, and AUC-ROC metrics with detailed confusion matrices and ROC curves; practical deployment implementation with real-time webcam inference, prediction smoothing, automated logging, and privacy-preserving data management demonstrating end-to-end system feasibility; integration of ethical considerations throughout system architecture, including local-only inference and anonymized logging; and identification of future research directions, including multimodal stress detection approaches.</w:t>
      </w:r>
    </w:p>
    <w:p w14:paraId="7471E046" w14:textId="77777777" w:rsidR="00195C59" w:rsidRDefault="00195C59">
      <w:pPr>
        <w:rPr>
          <w:b/>
          <w:bCs/>
          <w:sz w:val="32"/>
          <w:szCs w:val="32"/>
        </w:rPr>
      </w:pPr>
    </w:p>
    <w:p w14:paraId="15211390" w14:textId="77777777" w:rsidR="00531789" w:rsidRPr="00531789" w:rsidRDefault="00531789" w:rsidP="00531789">
      <w:pPr>
        <w:rPr>
          <w:b/>
          <w:bCs/>
        </w:rPr>
      </w:pPr>
      <w:r w:rsidRPr="00531789">
        <w:rPr>
          <w:b/>
          <w:bCs/>
        </w:rPr>
        <w:t>II. RELATED WORK</w:t>
      </w:r>
    </w:p>
    <w:p w14:paraId="3B1C7915" w14:textId="3EFFD668" w:rsidR="00531789" w:rsidRPr="00531789" w:rsidRDefault="00531789" w:rsidP="00531789">
      <w:pPr>
        <w:rPr>
          <w:b/>
          <w:bCs/>
        </w:rPr>
      </w:pPr>
      <w:r w:rsidRPr="00531789">
        <w:rPr>
          <w:b/>
          <w:bCs/>
        </w:rPr>
        <w:t xml:space="preserve">Facial expression recognition (FER) has seen extensive developments since classical approaches (Ekman 1992; Viola &amp; Jones 2001). Transfer learning (e.g., </w:t>
      </w:r>
      <w:proofErr w:type="spellStart"/>
      <w:r w:rsidRPr="00531789">
        <w:rPr>
          <w:b/>
          <w:bCs/>
        </w:rPr>
        <w:t>MobileNet</w:t>
      </w:r>
      <w:proofErr w:type="spellEnd"/>
      <w:r w:rsidRPr="00531789">
        <w:rPr>
          <w:b/>
          <w:bCs/>
        </w:rPr>
        <w:t xml:space="preserve">, </w:t>
      </w:r>
      <w:proofErr w:type="spellStart"/>
      <w:r w:rsidRPr="00531789">
        <w:rPr>
          <w:b/>
          <w:bCs/>
        </w:rPr>
        <w:t>EfficientNet</w:t>
      </w:r>
      <w:proofErr w:type="spellEnd"/>
      <w:r w:rsidRPr="00531789">
        <w:rPr>
          <w:b/>
          <w:bCs/>
        </w:rPr>
        <w:t xml:space="preserve">, </w:t>
      </w:r>
      <w:proofErr w:type="spellStart"/>
      <w:r w:rsidRPr="00531789">
        <w:rPr>
          <w:b/>
          <w:bCs/>
        </w:rPr>
        <w:t>ResNet</w:t>
      </w:r>
      <w:proofErr w:type="spellEnd"/>
      <w:r w:rsidRPr="00531789">
        <w:rPr>
          <w:b/>
          <w:bCs/>
        </w:rPr>
        <w:t xml:space="preserve">) has enhanced recognition accuracy for small datasets. Binary stress detection from facial imagery is a growing topic, often using emotion-state mappings and temporal smoothing. </w:t>
      </w:r>
    </w:p>
    <w:p w14:paraId="4E5DF3A5" w14:textId="26FD262F" w:rsidR="00531789" w:rsidRPr="00531789" w:rsidRDefault="00531789" w:rsidP="00531789">
      <w:pPr>
        <w:rPr>
          <w:b/>
          <w:bCs/>
        </w:rPr>
      </w:pPr>
      <w:r w:rsidRPr="00531789">
        <w:rPr>
          <w:b/>
          <w:bCs/>
        </w:rPr>
        <w:lastRenderedPageBreak/>
        <w:t xml:space="preserve">Transfer learning has become the dominant paradigm for computer vision tasks with limited </w:t>
      </w:r>
      <w:proofErr w:type="spellStart"/>
      <w:r w:rsidRPr="00531789">
        <w:rPr>
          <w:b/>
          <w:bCs/>
        </w:rPr>
        <w:t>labeled</w:t>
      </w:r>
      <w:proofErr w:type="spellEnd"/>
      <w:r w:rsidRPr="00531789">
        <w:rPr>
          <w:b/>
          <w:bCs/>
        </w:rPr>
        <w:t xml:space="preserve"> data. Most of these methods leverage ImageNet pretraining to improve their performance on a specialized domain. Three architectures have established the state-of-the-art performance with different trade-offs: ResNet50V2 uses residual connections and pre</w:t>
      </w:r>
      <w:r>
        <w:rPr>
          <w:b/>
          <w:bCs/>
        </w:rPr>
        <w:t xml:space="preserve"> </w:t>
      </w:r>
      <w:r w:rsidRPr="00531789">
        <w:rPr>
          <w:b/>
          <w:bCs/>
        </w:rPr>
        <w:t>activation blocks for deep networks with very good accuracy; MobileNetV2 utilizes inverted residual blocks and depth</w:t>
      </w:r>
      <w:r>
        <w:rPr>
          <w:b/>
          <w:bCs/>
        </w:rPr>
        <w:t xml:space="preserve"> </w:t>
      </w:r>
      <w:r w:rsidRPr="00531789">
        <w:rPr>
          <w:b/>
          <w:bCs/>
        </w:rPr>
        <w:t>wise separable convolutions for computational efficiency; EfficientNetB0 applies compound scaling to optimize the accuracy-efficiency frontier. Though there is extensive previous work in discrete emotion recognition, detecting stress from facial expressions is under-explored. Most prior work uses a multi-class emotion recognition approach, followed by emotion stress mapping. Psychological research suggests that negative emotions, such as anger, fear, sadness, and disgust, correspond to high stress, while positive ones, such as happiness, correspond to low stress. The literature provides little clarity regarding neutral and surprise expressions.</w:t>
      </w:r>
    </w:p>
    <w:p w14:paraId="0558D2B1" w14:textId="77777777" w:rsidR="00531789" w:rsidRPr="00531789" w:rsidRDefault="00531789" w:rsidP="00531789">
      <w:pPr>
        <w:rPr>
          <w:b/>
          <w:bCs/>
        </w:rPr>
      </w:pPr>
    </w:p>
    <w:p w14:paraId="0F414164" w14:textId="360C680D" w:rsidR="00531789" w:rsidRDefault="00531789" w:rsidP="00531789">
      <w:pPr>
        <w:rPr>
          <w:b/>
          <w:bCs/>
        </w:rPr>
      </w:pPr>
      <w:r w:rsidRPr="00531789">
        <w:rPr>
          <w:b/>
          <w:bCs/>
        </w:rPr>
        <w:t>Despite the considerable amount of work done, there are some critical gaps in the literature. First, there is a lack of systematic comparative studies on transfer learning architectures for binary stress detection under controlled experimental conditions. Second, most of the previous works have paid insufficient attention to emotion-to-stress mapping strategies and their implications on model performance and interpretability. Third, end-to-end deployment demonstrations with considerations of real-time inference, prediction stability, and ethical issues are lacking. Finally, minimal discussion addresses practical constraints including computational efficiency, model interpretability, and user privacy. In this work, all of these gaps are systematically addressed: controlled architectural comparisons, transparent emotion-to-stress mappings, complete deployment implementations, and ethical considerations explicit throughout system design.</w:t>
      </w:r>
    </w:p>
    <w:p w14:paraId="4970232E" w14:textId="77777777" w:rsidR="00EA2B41" w:rsidRDefault="00EA2B41" w:rsidP="00531789">
      <w:pPr>
        <w:rPr>
          <w:b/>
          <w:bCs/>
        </w:rPr>
      </w:pPr>
    </w:p>
    <w:p w14:paraId="1042F008" w14:textId="77777777" w:rsidR="00EA2B41" w:rsidRPr="00EA2B41" w:rsidRDefault="00EA2B41" w:rsidP="00EA2B41">
      <w:pPr>
        <w:rPr>
          <w:b/>
          <w:bCs/>
        </w:rPr>
      </w:pPr>
      <w:r w:rsidRPr="00EA2B41">
        <w:rPr>
          <w:b/>
          <w:bCs/>
        </w:rPr>
        <w:t>III. DATASET AND PREPROCESSING</w:t>
      </w:r>
    </w:p>
    <w:p w14:paraId="72FF11F5" w14:textId="77777777" w:rsidR="00EA2B41" w:rsidRPr="00EA2B41" w:rsidRDefault="00EA2B41" w:rsidP="00EA2B41">
      <w:pPr>
        <w:rPr>
          <w:b/>
          <w:bCs/>
        </w:rPr>
      </w:pPr>
      <w:r w:rsidRPr="00EA2B41">
        <w:rPr>
          <w:b/>
          <w:bCs/>
        </w:rPr>
        <w:t>A. Emotion Classes and Binary Stress Mapping</w:t>
      </w:r>
    </w:p>
    <w:p w14:paraId="3E60E6E7" w14:textId="77777777" w:rsidR="00EA2B41" w:rsidRPr="00EA2B41" w:rsidRDefault="00EA2B41" w:rsidP="00EA2B41">
      <w:pPr>
        <w:rPr>
          <w:b/>
          <w:bCs/>
        </w:rPr>
      </w:pPr>
      <w:r w:rsidRPr="00EA2B41">
        <w:rPr>
          <w:b/>
          <w:bCs/>
        </w:rPr>
        <w:t xml:space="preserve">We created our dataset of seven discrete emotion categories based on Ekman's seven universal emotions: angry, disgust, fear, happy, neutral, sad, and surprise. Each one of these emotions was recorded through webcam-based data collection, allowing realistic variability in lighting conditions, head pose, and expression intensity. Finally, in order to enable binary stress classification, we mapped these seven discrete emotions to a binary classification following psychological principles on linking emotional valence to stress states. This includes the </w:t>
      </w:r>
      <w:r w:rsidRPr="00EA2B41">
        <w:rPr>
          <w:b/>
          <w:bCs/>
        </w:rPr>
        <w:lastRenderedPageBreak/>
        <w:t>following: Stressed (Label 1), comprising angry, sad, fear, disgust, and neutral expressions; and Not Stressed (Label 0), comprising happy and surprise. This reflects the hypothesis that negative-valence emotions are associated with heightened sympathetic nervous system activation and stress responses, while positive-valence emotions signal lower states of stress associated with parasympathetic dominance. The classification of neutral expressions as "stressed" requires discussion: we reasoned that neutral facial affect often represents a baseline state of stress or absence of positive emotion rather than an authentic state of no stress, though this assumption is a limitation which we discuss.</w:t>
      </w:r>
    </w:p>
    <w:p w14:paraId="26871259" w14:textId="77777777" w:rsidR="00EA2B41" w:rsidRPr="00EA2B41" w:rsidRDefault="00EA2B41" w:rsidP="00EA2B41">
      <w:pPr>
        <w:rPr>
          <w:b/>
          <w:bCs/>
        </w:rPr>
      </w:pPr>
    </w:p>
    <w:p w14:paraId="26D79F6C" w14:textId="77777777" w:rsidR="00EA2B41" w:rsidRPr="00EA2B41" w:rsidRDefault="00EA2B41" w:rsidP="00EA2B41">
      <w:pPr>
        <w:rPr>
          <w:b/>
          <w:bCs/>
        </w:rPr>
      </w:pPr>
      <w:r w:rsidRPr="00EA2B41">
        <w:rPr>
          <w:b/>
          <w:bCs/>
        </w:rPr>
        <w:t>B. Dataset Collection and Class Distribution</w:t>
      </w:r>
    </w:p>
    <w:p w14:paraId="390BC9D4" w14:textId="77777777" w:rsidR="00EA2B41" w:rsidRPr="00EA2B41" w:rsidRDefault="00EA2B41" w:rsidP="00EA2B41">
      <w:pPr>
        <w:rPr>
          <w:b/>
          <w:bCs/>
        </w:rPr>
      </w:pPr>
    </w:p>
    <w:p w14:paraId="144A8A75" w14:textId="77777777" w:rsidR="00EA2B41" w:rsidRPr="00EA2B41" w:rsidRDefault="00EA2B41" w:rsidP="00EA2B41">
      <w:pPr>
        <w:rPr>
          <w:b/>
          <w:bCs/>
        </w:rPr>
      </w:pPr>
      <w:r w:rsidRPr="00EA2B41">
        <w:rPr>
          <w:b/>
          <w:bCs/>
        </w:rPr>
        <w:t>Initial data collection involved webcam-based capture with automatic face detection by Haar Cascade and cropping with a 20% margin to keep contextual information. Subjects were asked to express each emotion for a few seconds, while the system automatically grabbed images at a rate of a few per second, partitioning the data into 80% training and 20% validation. The captured dataset was highly imbalanced: happy was the maximum class (5,728 train images, 1,432 validation) and disgust the minimum class (578 train, 145 validation), counting a total of 28,300 train and 7,077 validation images for seven emotions. Such a strong imbalance was very problematic for neural network training because the models would likely bias the predictions towards the majority classes and perform poorly on minority emotions, which are important to detect in a stress-detection task.</w:t>
      </w:r>
    </w:p>
    <w:p w14:paraId="0AAE6613" w14:textId="77777777" w:rsidR="00EA2B41" w:rsidRPr="00EA2B41" w:rsidRDefault="00EA2B41" w:rsidP="00EA2B41">
      <w:pPr>
        <w:rPr>
          <w:b/>
          <w:bCs/>
        </w:rPr>
      </w:pPr>
    </w:p>
    <w:p w14:paraId="5F8EA9E3" w14:textId="77777777" w:rsidR="00EA2B41" w:rsidRPr="00EA2B41" w:rsidRDefault="00EA2B41" w:rsidP="00EA2B41">
      <w:pPr>
        <w:rPr>
          <w:b/>
          <w:bCs/>
        </w:rPr>
      </w:pPr>
      <w:r w:rsidRPr="00EA2B41">
        <w:rPr>
          <w:b/>
          <w:bCs/>
        </w:rPr>
        <w:t>[INSERT FIGURE: FIG1_dataset_distribution.png]</w:t>
      </w:r>
    </w:p>
    <w:p w14:paraId="7F185223" w14:textId="77777777" w:rsidR="00EA2B41" w:rsidRPr="00EA2B41" w:rsidRDefault="00EA2B41" w:rsidP="00EA2B41">
      <w:pPr>
        <w:rPr>
          <w:b/>
          <w:bCs/>
        </w:rPr>
      </w:pPr>
    </w:p>
    <w:p w14:paraId="6313FF66" w14:textId="77777777" w:rsidR="00EA2B41" w:rsidRPr="00EA2B41" w:rsidRDefault="00EA2B41" w:rsidP="00EA2B41">
      <w:pPr>
        <w:rPr>
          <w:b/>
          <w:bCs/>
        </w:rPr>
      </w:pPr>
      <w:r w:rsidRPr="00EA2B41">
        <w:rPr>
          <w:b/>
          <w:bCs/>
        </w:rPr>
        <w:t>Caption: Dataset distribution before and after augmentation: original imbalanced counts versus balanced augmented counts. Balancing has been successful, with 5,728 training images and 1,925 validation images per emotion class.</w:t>
      </w:r>
    </w:p>
    <w:p w14:paraId="1139E178" w14:textId="77777777" w:rsidR="00EA2B41" w:rsidRPr="00EA2B41" w:rsidRDefault="00EA2B41" w:rsidP="00EA2B41">
      <w:pPr>
        <w:rPr>
          <w:b/>
          <w:bCs/>
        </w:rPr>
      </w:pPr>
    </w:p>
    <w:p w14:paraId="71B1B961" w14:textId="748B8445" w:rsidR="00EA2B41" w:rsidRDefault="00EA2B41" w:rsidP="00EA2B41">
      <w:pPr>
        <w:rPr>
          <w:b/>
          <w:bCs/>
        </w:rPr>
      </w:pPr>
      <w:r w:rsidRPr="00EA2B41">
        <w:rPr>
          <w:b/>
          <w:bCs/>
        </w:rPr>
        <w:t xml:space="preserve">C. Data Augmentation and Balancing Strategy In order to address class imbalance, we performed targeted data augmentation in order to equalize all emotion classes to the maximum count. The augmentations used were geometric and photometric transformations applied stochastically: rotation (±20°) to model variation in head pose, shifts along width and height axes (±20%) for spatial robustness, shear </w:t>
      </w:r>
      <w:r w:rsidRPr="00EA2B41">
        <w:rPr>
          <w:b/>
          <w:bCs/>
        </w:rPr>
        <w:lastRenderedPageBreak/>
        <w:t xml:space="preserve">transformation (15%) to model perspective distortion, zoom (±15%) to model variation in distance, and horizontal flipping (with 50% probability) to capture left-right symmetry. The process iteratively generated synthetic images for the minority classes, yielding a fully balanced dataset of 5,728 training images and 1,925 validation images per emotion, </w:t>
      </w:r>
      <w:proofErr w:type="spellStart"/>
      <w:r w:rsidRPr="00EA2B41">
        <w:rPr>
          <w:b/>
          <w:bCs/>
        </w:rPr>
        <w:t>totaling</w:t>
      </w:r>
      <w:proofErr w:type="spellEnd"/>
      <w:r w:rsidRPr="00EA2B41">
        <w:rPr>
          <w:b/>
          <w:bCs/>
        </w:rPr>
        <w:t xml:space="preserve"> 40,096 training images and 13,475 validation images. Overall, augmentation increased the size of the dataset by 49.9% (11,796 training images and 6,044 validation images added). After balancing at the emotion level, the binary stress distribution followed the structure of the mapping: 28,640 training images (9,625 validation) for Stressed versus 11,456 training images (3,850 validation) for Not Stressed, which results in a 2.5:1 class ratio that was addressed by class weighting during model training. [INSERT FIGURE: FIG2_augmentation_examples.png] Caption: Example augmented images for the minority emotion classes of disgust and surprise, showcasing rotation, translation, shear, zoom, and flip transformations done on these examples to increase dataset diversity. D. Preprocessing Pipeline All images were standardized for preprocessing to be compatible with models pre-trained on ImageNet. The pipeline consisted of the following: face detection and cropping using the Haar Cascade classifier with a 20% contextual margin; resizing to 224 × 224 pixels matching ImageNet standard input dimensions; normalizing pixels in the range through division by 255; architecture-specific ImageNet normalization that applied channel-wise mean and standard deviation; and memory-efficient batch generation through the use of data generators that loaded and augmented images on-the-fly at training time. This pipeline was consistently used across all evaluated models, namely MobileNetV2, EfficientNetB0, and ResNet50V2, to maintain compatibility with the pretraining datasets and preserve the transferability of pre-trained feature representations.</w:t>
      </w:r>
    </w:p>
    <w:p w14:paraId="645B4BC4" w14:textId="77777777" w:rsidR="00EA2B41" w:rsidRDefault="00EA2B41" w:rsidP="00EA2B41">
      <w:pPr>
        <w:rPr>
          <w:b/>
          <w:bCs/>
        </w:rPr>
      </w:pPr>
    </w:p>
    <w:p w14:paraId="49761A2A" w14:textId="77777777" w:rsidR="00D70CEC" w:rsidRPr="00D70CEC" w:rsidRDefault="00D70CEC" w:rsidP="00D70CEC">
      <w:pPr>
        <w:rPr>
          <w:b/>
          <w:bCs/>
        </w:rPr>
      </w:pPr>
      <w:r w:rsidRPr="00D70CEC">
        <w:rPr>
          <w:b/>
          <w:bCs/>
        </w:rPr>
        <w:t>IV. METHODOLOGY</w:t>
      </w:r>
    </w:p>
    <w:p w14:paraId="52D68FE8" w14:textId="77777777" w:rsidR="00D70CEC" w:rsidRPr="00D70CEC" w:rsidRDefault="00D70CEC" w:rsidP="00D70CEC">
      <w:pPr>
        <w:rPr>
          <w:b/>
          <w:bCs/>
        </w:rPr>
      </w:pPr>
      <w:r w:rsidRPr="00D70CEC">
        <w:rPr>
          <w:b/>
          <w:bCs/>
        </w:rPr>
        <w:t>A. Transfer Learning Architecture and Model Design</w:t>
      </w:r>
    </w:p>
    <w:p w14:paraId="0C5B8F2D" w14:textId="77777777" w:rsidR="00D70CEC" w:rsidRPr="00D70CEC" w:rsidRDefault="00D70CEC" w:rsidP="00D70CEC">
      <w:pPr>
        <w:rPr>
          <w:b/>
          <w:bCs/>
        </w:rPr>
      </w:pPr>
      <w:r w:rsidRPr="00D70CEC">
        <w:rPr>
          <w:b/>
          <w:bCs/>
        </w:rPr>
        <w:t>All three evaluated models (MobileNetV2, EfficientNetB0, ResNet50V2) employed a unified transfer learning architecture to ensure fair comparison by isolating base network effects from classifier design choices. Each model comprised a pretrained ImageNet base network (frozen during initial training) followed by a custom classification head designed for binary stress detection. The base networks varied in architectural complexity: MobileNetV2 (3.5M parameters), EfficientNetB0 (5.3M parameters), and ResNet50V2 (25M parameters), each accepting 224×224×3 RGB input images aligned with ImageNet preprocessing standards.</w:t>
      </w:r>
    </w:p>
    <w:p w14:paraId="2F90674C" w14:textId="77777777" w:rsidR="00D70CEC" w:rsidRPr="00D70CEC" w:rsidRDefault="00D70CEC" w:rsidP="00D70CEC">
      <w:pPr>
        <w:rPr>
          <w:b/>
          <w:bCs/>
        </w:rPr>
      </w:pPr>
      <w:r w:rsidRPr="00D70CEC">
        <w:rPr>
          <w:b/>
          <w:bCs/>
        </w:rPr>
        <w:t xml:space="preserve">The classification head architecture remained consistent across all models to maintain experimental control. Following the base network output, we applied </w:t>
      </w:r>
      <w:r w:rsidRPr="00D70CEC">
        <w:rPr>
          <w:b/>
          <w:bCs/>
        </w:rPr>
        <w:lastRenderedPageBreak/>
        <w:t xml:space="preserve">GlobalAveragePooling2D for spatial dimension reduction, followed by two fully connected layers with progressive dimensionality reduction: </w:t>
      </w:r>
      <w:proofErr w:type="gramStart"/>
      <w:r w:rsidRPr="00D70CEC">
        <w:rPr>
          <w:b/>
          <w:bCs/>
        </w:rPr>
        <w:t>Dense(</w:t>
      </w:r>
      <w:proofErr w:type="gramEnd"/>
      <w:r w:rsidRPr="00D70CEC">
        <w:rPr>
          <w:b/>
          <w:bCs/>
        </w:rPr>
        <w:t xml:space="preserve">256, </w:t>
      </w:r>
      <w:proofErr w:type="spellStart"/>
      <w:r w:rsidRPr="00D70CEC">
        <w:rPr>
          <w:b/>
          <w:bCs/>
        </w:rPr>
        <w:t>ReLU</w:t>
      </w:r>
      <w:proofErr w:type="spellEnd"/>
      <w:r w:rsidRPr="00D70CEC">
        <w:rPr>
          <w:b/>
          <w:bCs/>
        </w:rPr>
        <w:t xml:space="preserve"> activation) with </w:t>
      </w:r>
      <w:proofErr w:type="spellStart"/>
      <w:r w:rsidRPr="00D70CEC">
        <w:rPr>
          <w:b/>
          <w:bCs/>
        </w:rPr>
        <w:t>BatchNormalization</w:t>
      </w:r>
      <w:proofErr w:type="spellEnd"/>
      <w:r w:rsidRPr="00D70CEC">
        <w:rPr>
          <w:b/>
          <w:bCs/>
        </w:rPr>
        <w:t xml:space="preserve"> and </w:t>
      </w:r>
      <w:proofErr w:type="gramStart"/>
      <w:r w:rsidRPr="00D70CEC">
        <w:rPr>
          <w:b/>
          <w:bCs/>
        </w:rPr>
        <w:t>Dropout(</w:t>
      </w:r>
      <w:proofErr w:type="gramEnd"/>
      <w:r w:rsidRPr="00D70CEC">
        <w:rPr>
          <w:b/>
          <w:bCs/>
        </w:rPr>
        <w:t xml:space="preserve">0.5), then </w:t>
      </w:r>
      <w:proofErr w:type="gramStart"/>
      <w:r w:rsidRPr="00D70CEC">
        <w:rPr>
          <w:b/>
          <w:bCs/>
        </w:rPr>
        <w:t>Dense(</w:t>
      </w:r>
      <w:proofErr w:type="gramEnd"/>
      <w:r w:rsidRPr="00D70CEC">
        <w:rPr>
          <w:b/>
          <w:bCs/>
        </w:rPr>
        <w:t xml:space="preserve">128, </w:t>
      </w:r>
      <w:proofErr w:type="spellStart"/>
      <w:r w:rsidRPr="00D70CEC">
        <w:rPr>
          <w:b/>
          <w:bCs/>
        </w:rPr>
        <w:t>ReLU</w:t>
      </w:r>
      <w:proofErr w:type="spellEnd"/>
      <w:r w:rsidRPr="00D70CEC">
        <w:rPr>
          <w:b/>
          <w:bCs/>
        </w:rPr>
        <w:t xml:space="preserve">) with </w:t>
      </w:r>
      <w:proofErr w:type="spellStart"/>
      <w:r w:rsidRPr="00D70CEC">
        <w:rPr>
          <w:b/>
          <w:bCs/>
        </w:rPr>
        <w:t>BatchNormalization</w:t>
      </w:r>
      <w:proofErr w:type="spellEnd"/>
      <w:r w:rsidRPr="00D70CEC">
        <w:rPr>
          <w:b/>
          <w:bCs/>
        </w:rPr>
        <w:t xml:space="preserve"> and </w:t>
      </w:r>
      <w:proofErr w:type="gramStart"/>
      <w:r w:rsidRPr="00D70CEC">
        <w:rPr>
          <w:b/>
          <w:bCs/>
        </w:rPr>
        <w:t>Dropout(</w:t>
      </w:r>
      <w:proofErr w:type="gramEnd"/>
      <w:r w:rsidRPr="00D70CEC">
        <w:rPr>
          <w:b/>
          <w:bCs/>
        </w:rPr>
        <w:t xml:space="preserve">0.3), culminating in </w:t>
      </w:r>
      <w:proofErr w:type="gramStart"/>
      <w:r w:rsidRPr="00D70CEC">
        <w:rPr>
          <w:b/>
          <w:bCs/>
        </w:rPr>
        <w:t>Dense(</w:t>
      </w:r>
      <w:proofErr w:type="gramEnd"/>
      <w:r w:rsidRPr="00D70CEC">
        <w:rPr>
          <w:b/>
          <w:bCs/>
        </w:rPr>
        <w:t xml:space="preserve">2, </w:t>
      </w:r>
      <w:proofErr w:type="spellStart"/>
      <w:r w:rsidRPr="00D70CEC">
        <w:rPr>
          <w:b/>
          <w:bCs/>
        </w:rPr>
        <w:t>softmax</w:t>
      </w:r>
      <w:proofErr w:type="spellEnd"/>
      <w:r w:rsidRPr="00D70CEC">
        <w:rPr>
          <w:b/>
          <w:bCs/>
        </w:rPr>
        <w:t>) for binary classification outputting probability distributions over [Not Stressed, Stressed] categories. This hierarchical design combines global feature aggregation with regularization to prevent overfitting while maintaining representational capacity for stress-relevant features.</w:t>
      </w:r>
    </w:p>
    <w:p w14:paraId="51D7A00E" w14:textId="77777777" w:rsidR="00D70CEC" w:rsidRPr="00D70CEC" w:rsidRDefault="00D70CEC" w:rsidP="00D70CEC">
      <w:pPr>
        <w:rPr>
          <w:b/>
          <w:bCs/>
        </w:rPr>
      </w:pPr>
      <w:r w:rsidRPr="00D70CEC">
        <w:rPr>
          <w:b/>
          <w:bCs/>
        </w:rPr>
        <w:t>B. Architecture-Specific Characteristics</w:t>
      </w:r>
    </w:p>
    <w:p w14:paraId="582423EF" w14:textId="77777777" w:rsidR="00D70CEC" w:rsidRPr="00D70CEC" w:rsidRDefault="00D70CEC" w:rsidP="00D70CEC">
      <w:pPr>
        <w:rPr>
          <w:b/>
          <w:bCs/>
        </w:rPr>
      </w:pPr>
      <w:r w:rsidRPr="00D70CEC">
        <w:rPr>
          <w:b/>
          <w:bCs/>
        </w:rPr>
        <w:t xml:space="preserve">MobileNetV2 employs inverted residual blocks with linear bottlenecks optimized for mobile deployment. The architecture expands input channels via 1×1 convolutions, applies </w:t>
      </w:r>
      <w:proofErr w:type="spellStart"/>
      <w:r w:rsidRPr="00D70CEC">
        <w:rPr>
          <w:b/>
          <w:bCs/>
        </w:rPr>
        <w:t>depthwise</w:t>
      </w:r>
      <w:proofErr w:type="spellEnd"/>
      <w:r w:rsidRPr="00D70CEC">
        <w:rPr>
          <w:b/>
          <w:bCs/>
        </w:rPr>
        <w:t xml:space="preserve"> separable convolutions for efficient spatial filtering, and projects to low-dimensional representations through linear bottlenecks that prevent </w:t>
      </w:r>
      <w:proofErr w:type="spellStart"/>
      <w:r w:rsidRPr="00D70CEC">
        <w:rPr>
          <w:b/>
          <w:bCs/>
        </w:rPr>
        <w:t>ReLU</w:t>
      </w:r>
      <w:proofErr w:type="spellEnd"/>
      <w:r w:rsidRPr="00D70CEC">
        <w:rPr>
          <w:b/>
          <w:bCs/>
        </w:rPr>
        <w:t>-induced information loss. This design achieves computational efficiency (~300 million multiply-adds) enabling real-time inference (15-30 FPS) on standard hardware.</w:t>
      </w:r>
    </w:p>
    <w:p w14:paraId="7D836269" w14:textId="77777777" w:rsidR="00D70CEC" w:rsidRPr="00D70CEC" w:rsidRDefault="00D70CEC" w:rsidP="00D70CEC">
      <w:pPr>
        <w:rPr>
          <w:b/>
          <w:bCs/>
        </w:rPr>
      </w:pPr>
      <w:r w:rsidRPr="00D70CEC">
        <w:rPr>
          <w:b/>
          <w:bCs/>
        </w:rPr>
        <w:t>EfficientNetB0 applies neural architecture search with compound scaling to simultaneously optimize network width, depth, and input resolution. The architecture employs mobile inverted bottleneck convolutions (</w:t>
      </w:r>
      <w:proofErr w:type="spellStart"/>
      <w:r w:rsidRPr="00D70CEC">
        <w:rPr>
          <w:b/>
          <w:bCs/>
        </w:rPr>
        <w:t>MBConv</w:t>
      </w:r>
      <w:proofErr w:type="spellEnd"/>
      <w:r w:rsidRPr="00D70CEC">
        <w:rPr>
          <w:b/>
          <w:bCs/>
        </w:rPr>
        <w:t xml:space="preserve"> blocks) enhanced with squeeze-and-excitation (SE) attention modules that recalibrate channel-wise features through global pooling and gating mechanisms. This balanced design achieves superior accuracy-efficiency trade-offs compared to manually designed architectures.</w:t>
      </w:r>
    </w:p>
    <w:p w14:paraId="34634723" w14:textId="77777777" w:rsidR="00D70CEC" w:rsidRPr="00D70CEC" w:rsidRDefault="00D70CEC" w:rsidP="00D70CEC">
      <w:pPr>
        <w:rPr>
          <w:b/>
          <w:bCs/>
        </w:rPr>
      </w:pPr>
      <w:r w:rsidRPr="00D70CEC">
        <w:rPr>
          <w:b/>
          <w:bCs/>
        </w:rPr>
        <w:t xml:space="preserve">ResNet50V2 extends residual learning with </w:t>
      </w:r>
      <w:proofErr w:type="spellStart"/>
      <w:r w:rsidRPr="00D70CEC">
        <w:rPr>
          <w:b/>
          <w:bCs/>
        </w:rPr>
        <w:t>preactivation</w:t>
      </w:r>
      <w:proofErr w:type="spellEnd"/>
      <w:r w:rsidRPr="00D70CEC">
        <w:rPr>
          <w:b/>
          <w:bCs/>
        </w:rPr>
        <w:t xml:space="preserve"> blocks where batch normalization and </w:t>
      </w:r>
      <w:proofErr w:type="spellStart"/>
      <w:r w:rsidRPr="00D70CEC">
        <w:rPr>
          <w:b/>
          <w:bCs/>
        </w:rPr>
        <w:t>ReLU</w:t>
      </w:r>
      <w:proofErr w:type="spellEnd"/>
      <w:r w:rsidRPr="00D70CEC">
        <w:rPr>
          <w:b/>
          <w:bCs/>
        </w:rPr>
        <w:t xml:space="preserve"> activation precede convolutions, improving gradient flow for very deep networks. The architecture comprises five stages with increasing channel dimensions (64→2048) and bottleneck residual blocks (1×1-3×3-1×1 convolution patterns) enabling identity mappings through skip connections. The 50-layer depth provides high representational capacity while ImageNet pretraining supplies rich feature hierarchies transferable to facial expression analysis.</w:t>
      </w:r>
    </w:p>
    <w:p w14:paraId="5FACE041" w14:textId="77777777" w:rsidR="00D70CEC" w:rsidRPr="00D70CEC" w:rsidRDefault="00D70CEC" w:rsidP="00D70CEC">
      <w:pPr>
        <w:rPr>
          <w:b/>
          <w:bCs/>
        </w:rPr>
      </w:pPr>
      <w:r w:rsidRPr="00D70CEC">
        <w:rPr>
          <w:b/>
          <w:bCs/>
        </w:rPr>
        <w:t>C. Two-Phase Training Protocol</w:t>
      </w:r>
    </w:p>
    <w:p w14:paraId="062415F4" w14:textId="77777777" w:rsidR="00D70CEC" w:rsidRPr="00D70CEC" w:rsidRDefault="00D70CEC" w:rsidP="00D70CEC">
      <w:pPr>
        <w:rPr>
          <w:b/>
          <w:bCs/>
        </w:rPr>
      </w:pPr>
      <w:r w:rsidRPr="00D70CEC">
        <w:rPr>
          <w:b/>
          <w:bCs/>
        </w:rPr>
        <w:t xml:space="preserve">We implemented a progressive two-phase training strategy balancing transfer learning benefits with task-specific adaptation. Phase 1 (Head Training, 30 epochs) froze all pretrained base layers while training only the custom classification head with learning rate 1e-3 (assumed—verify from implementation), allowing the classifier to adapt to binary stress categorization without disrupting pretrained representations. Phase 2 (Fine-Tuning, 10 epochs) unfroze the entire network for end-to-end optimization with reduced learning rate 1e-4 to prevent </w:t>
      </w:r>
      <w:r w:rsidRPr="00D70CEC">
        <w:rPr>
          <w:b/>
          <w:bCs/>
        </w:rPr>
        <w:lastRenderedPageBreak/>
        <w:t>catastrophic forgetting while fine-tuning ImageNet features for the stress detection domain. Total training comprised 40 epochs per model with batch size 8, categorical cross-entropy loss, and class weighting (0.54 for Stressed majority, 1.35 for Not Stressed minority) to address the 2.5:1 class imbalance. The Adam optimizer was employed throughout training (verify specific configuration).</w:t>
      </w:r>
    </w:p>
    <w:p w14:paraId="316ADA2E" w14:textId="77777777" w:rsidR="00D70CEC" w:rsidRPr="00D70CEC" w:rsidRDefault="00D70CEC" w:rsidP="00D70CEC">
      <w:pPr>
        <w:rPr>
          <w:b/>
          <w:bCs/>
        </w:rPr>
      </w:pPr>
      <w:r w:rsidRPr="00D70CEC">
        <w:rPr>
          <w:b/>
          <w:bCs/>
        </w:rPr>
        <w:t>D. Checkpointing and Reproducibility</w:t>
      </w:r>
    </w:p>
    <w:p w14:paraId="6B40D473" w14:textId="77777777" w:rsidR="00D70CEC" w:rsidRPr="00D70CEC" w:rsidRDefault="00D70CEC" w:rsidP="00D70CEC">
      <w:pPr>
        <w:rPr>
          <w:b/>
          <w:bCs/>
        </w:rPr>
      </w:pPr>
      <w:r w:rsidRPr="00D70CEC">
        <w:rPr>
          <w:b/>
          <w:bCs/>
        </w:rPr>
        <w:t>Comprehensive checkpointing ensured robustness and reproducibility. Models were saved after every epoch with validation accuracy encoded in filenames, and the best-performing checkpoint (highest validation accuracy) was preserved separately. Training logs recorded all metrics (loss, accuracy, precision, recall) enabling training curve analysis. Automatic resumption functionality detected existing checkpoints, preventing redundant computation during interrupted training sessions.</w:t>
      </w:r>
    </w:p>
    <w:p w14:paraId="31233365" w14:textId="77777777" w:rsidR="00D70CEC" w:rsidRPr="00D70CEC" w:rsidRDefault="00D70CEC" w:rsidP="00D70CEC">
      <w:pPr>
        <w:rPr>
          <w:b/>
          <w:bCs/>
        </w:rPr>
      </w:pPr>
      <w:r w:rsidRPr="00D70CEC">
        <w:rPr>
          <w:b/>
          <w:bCs/>
        </w:rPr>
        <w:t>E. Real-Time Deployment and Prediction Smoothing</w:t>
      </w:r>
    </w:p>
    <w:p w14:paraId="2E7767A9" w14:textId="77777777" w:rsidR="00D70CEC" w:rsidRPr="00D70CEC" w:rsidRDefault="00D70CEC" w:rsidP="00D70CEC">
      <w:pPr>
        <w:rPr>
          <w:b/>
          <w:bCs/>
        </w:rPr>
      </w:pPr>
      <w:r w:rsidRPr="00D70CEC">
        <w:rPr>
          <w:b/>
          <w:bCs/>
        </w:rPr>
        <w:t>For webcam-based monitoring, we implemented temporal prediction smoothing to reduce single-frame classification jitter inherent in real-time inference. A rolling 10-frame buffer maintained recent predictions, with final output determined by averaging probabilities across the buffer and applying argmax to the smoothed distribution. This approach balanced responsiveness (0.3-0.7 second latency at 15-30 FPS) with temporal stability by suppressing transient misclassifications. The inference pipeline comprised: frame capture, Haar Cascade face detection, preprocessing (224×224 resize, normalization), model forward pass, buffer update, probability averaging, and final prediction with confidence display.</w:t>
      </w:r>
    </w:p>
    <w:p w14:paraId="6518ED78" w14:textId="77777777" w:rsidR="00EA2B41" w:rsidRDefault="00EA2B41" w:rsidP="00EA2B41">
      <w:pPr>
        <w:rPr>
          <w:b/>
          <w:bCs/>
        </w:rPr>
      </w:pPr>
    </w:p>
    <w:p w14:paraId="2473A75D" w14:textId="77777777" w:rsidR="00D70CEC" w:rsidRPr="00D70CEC" w:rsidRDefault="00D70CEC" w:rsidP="00D70CEC">
      <w:pPr>
        <w:rPr>
          <w:b/>
          <w:bCs/>
        </w:rPr>
      </w:pPr>
      <w:r w:rsidRPr="00D70CEC">
        <w:rPr>
          <w:b/>
          <w:bCs/>
        </w:rPr>
        <w:t>V. EXPERIMENTAL SETUP</w:t>
      </w:r>
    </w:p>
    <w:p w14:paraId="03E85682" w14:textId="77777777" w:rsidR="00D70CEC" w:rsidRPr="00D70CEC" w:rsidRDefault="00D70CEC" w:rsidP="00D70CEC">
      <w:pPr>
        <w:rPr>
          <w:b/>
          <w:bCs/>
        </w:rPr>
      </w:pPr>
      <w:r w:rsidRPr="00D70CEC">
        <w:rPr>
          <w:b/>
          <w:bCs/>
        </w:rPr>
        <w:t>A. Computing Environment and Software Framework</w:t>
      </w:r>
    </w:p>
    <w:p w14:paraId="034B63CA" w14:textId="77777777" w:rsidR="00D70CEC" w:rsidRDefault="00D70CEC" w:rsidP="00D70CEC">
      <w:pPr>
        <w:rPr>
          <w:b/>
          <w:bCs/>
        </w:rPr>
      </w:pPr>
      <w:r w:rsidRPr="00D70CEC">
        <w:rPr>
          <w:b/>
          <w:bCs/>
        </w:rPr>
        <w:t xml:space="preserve">All experiments were conducted using TensorFlow &gt;=2.10 with </w:t>
      </w:r>
      <w:proofErr w:type="spellStart"/>
      <w:r w:rsidRPr="00D70CEC">
        <w:rPr>
          <w:b/>
          <w:bCs/>
        </w:rPr>
        <w:t>Keras</w:t>
      </w:r>
      <w:proofErr w:type="spellEnd"/>
      <w:r w:rsidRPr="00D70CEC">
        <w:rPr>
          <w:b/>
          <w:bCs/>
        </w:rPr>
        <w:t xml:space="preserve"> API on [specify hardware: GPU model, CPU specifications, RAM]. The computational environment employed Python 3.x with standardized dependencies specified in requirements.txt to ensure version consistency. Training leveraged GPU acceleration for convolutional operations while maintaining compatibility with CPU-only deployment for broader accessibility. Random seeds were fixed across NumPy, TensorFlow, and Python random generators to ensure deterministic data loading, shuffling, and weight initialization, enabling exact reproducibility of reported results.</w:t>
      </w:r>
    </w:p>
    <w:p w14:paraId="61F4C292" w14:textId="77777777" w:rsidR="00D70CEC" w:rsidRPr="00D70CEC" w:rsidRDefault="00D70CEC" w:rsidP="00D70CEC">
      <w:pPr>
        <w:rPr>
          <w:b/>
          <w:bCs/>
        </w:rPr>
      </w:pPr>
    </w:p>
    <w:p w14:paraId="7E3FF673" w14:textId="77777777" w:rsidR="00D70CEC" w:rsidRDefault="00D70CEC" w:rsidP="00D70CEC">
      <w:pPr>
        <w:rPr>
          <w:b/>
          <w:bCs/>
        </w:rPr>
      </w:pPr>
      <w:r w:rsidRPr="00D70CEC">
        <w:rPr>
          <w:b/>
          <w:bCs/>
        </w:rPr>
        <w:lastRenderedPageBreak/>
        <w:t>B. Evaluation Metrics</w:t>
      </w:r>
    </w:p>
    <w:p w14:paraId="0AD0686C" w14:textId="77777777" w:rsidR="00D70CEC" w:rsidRPr="00D70CEC" w:rsidRDefault="00D70CEC" w:rsidP="00D70CEC">
      <w:pPr>
        <w:rPr>
          <w:b/>
          <w:bCs/>
        </w:rPr>
      </w:pPr>
    </w:p>
    <w:p w14:paraId="76DE9136" w14:textId="3E06EB73" w:rsidR="00D70CEC" w:rsidRDefault="00D70CEC" w:rsidP="00D70CEC">
      <w:pPr>
        <w:rPr>
          <w:b/>
          <w:bCs/>
        </w:rPr>
      </w:pPr>
      <w:r w:rsidRPr="00D70CEC">
        <w:rPr>
          <w:b/>
          <w:bCs/>
        </w:rPr>
        <w:t>Model performance was assessed using five complementary metrics computed on the validation set (13,475 images), providing comprehensive evaluation across different performance dimensions. Accuracy measured overall correctness as the fraction of correct predictions: </w:t>
      </w:r>
      <m:oMath>
        <m:r>
          <m:rPr>
            <m:sty m:val="bi"/>
          </m:rPr>
          <w:rPr>
            <w:rFonts w:ascii="Cambria Math" w:hAnsi="Cambria Math"/>
          </w:rPr>
          <m:t>(TP+TN)</m:t>
        </m:r>
        <m:r>
          <m:rPr>
            <m:sty m:val="b"/>
          </m:rPr>
          <w:rPr>
            <w:rFonts w:ascii="Cambria Math" w:hAnsi="Cambria Math"/>
          </w:rPr>
          <m:t>/</m:t>
        </m:r>
        <m:r>
          <m:rPr>
            <m:sty m:val="bi"/>
          </m:rPr>
          <w:rPr>
            <w:rFonts w:ascii="Cambria Math" w:hAnsi="Cambria Math"/>
          </w:rPr>
          <m:t>(TP+TN+FP+FN)</m:t>
        </m:r>
      </m:oMath>
      <w:r w:rsidRPr="00D70CEC">
        <w:rPr>
          <w:b/>
          <w:bCs/>
        </w:rPr>
        <w:t>. Precision quantified the fraction of positive predictions that were correct, </w:t>
      </w:r>
      <m:oMath>
        <m:r>
          <m:rPr>
            <m:sty m:val="bi"/>
          </m:rPr>
          <w:rPr>
            <w:rFonts w:ascii="Cambria Math" w:hAnsi="Cambria Math"/>
          </w:rPr>
          <m:t>TP</m:t>
        </m:r>
        <m:r>
          <m:rPr>
            <m:sty m:val="b"/>
          </m:rPr>
          <w:rPr>
            <w:rFonts w:ascii="Cambria Math" w:hAnsi="Cambria Math"/>
          </w:rPr>
          <m:t>/</m:t>
        </m:r>
        <m:r>
          <m:rPr>
            <m:sty m:val="bi"/>
          </m:rPr>
          <w:rPr>
            <w:rFonts w:ascii="Cambria Math" w:hAnsi="Cambria Math"/>
          </w:rPr>
          <m:t>(TP+FP)</m:t>
        </m:r>
      </m:oMath>
      <w:r w:rsidRPr="00D70CEC">
        <w:rPr>
          <w:b/>
          <w:bCs/>
        </w:rPr>
        <w:t>, minimizing false stress alarms critical for user experience. Recall (Sensitivity) measured the fraction of actual stress cases correctly identified, </w:t>
      </w:r>
      <m:oMath>
        <m:r>
          <m:rPr>
            <m:sty m:val="bi"/>
          </m:rPr>
          <w:rPr>
            <w:rFonts w:ascii="Cambria Math" w:hAnsi="Cambria Math"/>
          </w:rPr>
          <m:t>TP</m:t>
        </m:r>
        <m:r>
          <m:rPr>
            <m:sty m:val="b"/>
          </m:rPr>
          <w:rPr>
            <w:rFonts w:ascii="Cambria Math" w:hAnsi="Cambria Math"/>
          </w:rPr>
          <m:t>/</m:t>
        </m:r>
        <m:r>
          <m:rPr>
            <m:sty m:val="bi"/>
          </m:rPr>
          <w:rPr>
            <w:rFonts w:ascii="Cambria Math" w:hAnsi="Cambria Math"/>
          </w:rPr>
          <m:t>(TP+FN)</m:t>
        </m:r>
      </m:oMath>
      <w:r w:rsidRPr="00D70CEC">
        <w:rPr>
          <w:b/>
          <w:bCs/>
        </w:rPr>
        <w:t>, minimizing missed detections important for safety considerations. F1-Score provided the harmonic mean of precision and recall, </w:t>
      </w:r>
      <m:oMath>
        <m:r>
          <m:rPr>
            <m:sty m:val="bi"/>
          </m:rPr>
          <w:rPr>
            <w:rFonts w:ascii="Cambria Math" w:hAnsi="Cambria Math"/>
          </w:rPr>
          <m:t>2×(Precision×Recall)</m:t>
        </m:r>
        <m:r>
          <m:rPr>
            <m:sty m:val="b"/>
          </m:rPr>
          <w:rPr>
            <w:rFonts w:ascii="Cambria Math" w:hAnsi="Cambria Math"/>
          </w:rPr>
          <m:t>/</m:t>
        </m:r>
        <m:r>
          <m:rPr>
            <m:sty m:val="bi"/>
          </m:rPr>
          <w:rPr>
            <w:rFonts w:ascii="Cambria Math" w:hAnsi="Cambria Math"/>
          </w:rPr>
          <m:t>(Precision+Recall)</m:t>
        </m:r>
      </m:oMath>
      <w:r w:rsidRPr="00D70CEC">
        <w:rPr>
          <w:b/>
          <w:bCs/>
        </w:rPr>
        <w:t>, balancing both error types particularly relevant for imbalanced binary classification. AUC-ROC measured the area under the receiver operating characteristic curve, </w:t>
      </w:r>
      <m:oMath>
        <m:r>
          <m:rPr>
            <m:sty m:val="bi"/>
          </m:rPr>
          <w:rPr>
            <w:rFonts w:ascii="Cambria Math" w:hAnsi="Cambria Math"/>
          </w:rPr>
          <m:t>∫TPR(FPR)</m:t>
        </m:r>
        <m:r>
          <m:rPr>
            <m:nor/>
          </m:rPr>
          <w:rPr>
            <w:rFonts w:ascii="Arial" w:hAnsi="Arial" w:cs="Arial"/>
            <w:b/>
            <w:bCs/>
          </w:rPr>
          <m:t> </m:t>
        </m:r>
        <m:r>
          <m:rPr>
            <m:sty m:val="bi"/>
          </m:rPr>
          <w:rPr>
            <w:rFonts w:ascii="Cambria Math" w:hAnsi="Cambria Math"/>
          </w:rPr>
          <m:t>d(FPR)</m:t>
        </m:r>
      </m:oMath>
      <w:r w:rsidRPr="00D70CEC">
        <w:rPr>
          <w:b/>
          <w:bCs/>
        </w:rPr>
        <w:t>, assessing discrimination capability independent of classification threshold where </w:t>
      </w:r>
      <m:oMath>
        <m:r>
          <m:rPr>
            <m:sty m:val="bi"/>
          </m:rPr>
          <w:rPr>
            <w:rFonts w:ascii="Cambria Math" w:hAnsi="Cambria Math"/>
          </w:rPr>
          <m:t>TPR=TP</m:t>
        </m:r>
        <m:r>
          <m:rPr>
            <m:sty m:val="b"/>
          </m:rPr>
          <w:rPr>
            <w:rFonts w:ascii="Cambria Math" w:hAnsi="Cambria Math"/>
          </w:rPr>
          <m:t>/</m:t>
        </m:r>
        <m:r>
          <m:rPr>
            <m:sty m:val="bi"/>
          </m:rPr>
          <w:rPr>
            <w:rFonts w:ascii="Cambria Math" w:hAnsi="Cambria Math"/>
          </w:rPr>
          <m:t>(TP+FN)</m:t>
        </m:r>
      </m:oMath>
      <w:r w:rsidRPr="00D70CEC">
        <w:rPr>
          <w:b/>
          <w:bCs/>
        </w:rPr>
        <w:t> and </w:t>
      </w:r>
      <m:oMath>
        <m:r>
          <m:rPr>
            <m:sty m:val="bi"/>
          </m:rPr>
          <w:rPr>
            <w:rFonts w:ascii="Cambria Math" w:hAnsi="Cambria Math"/>
          </w:rPr>
          <m:t>FPR=FP</m:t>
        </m:r>
        <m:r>
          <m:rPr>
            <m:sty m:val="b"/>
          </m:rPr>
          <w:rPr>
            <w:rFonts w:ascii="Cambria Math" w:hAnsi="Cambria Math"/>
          </w:rPr>
          <m:t>/</m:t>
        </m:r>
        <m:r>
          <m:rPr>
            <m:sty m:val="bi"/>
          </m:rPr>
          <w:rPr>
            <w:rFonts w:ascii="Cambria Math" w:hAnsi="Cambria Math"/>
          </w:rPr>
          <m:t>(FP+TN)</m:t>
        </m:r>
      </m:oMath>
      <w:r w:rsidRPr="00D70CEC">
        <w:rPr>
          <w:b/>
          <w:bCs/>
        </w:rPr>
        <w:t>.</w:t>
      </w:r>
    </w:p>
    <w:p w14:paraId="789AAFBC" w14:textId="77777777" w:rsidR="00D70CEC" w:rsidRPr="00D70CEC" w:rsidRDefault="00D70CEC" w:rsidP="00D70CEC">
      <w:pPr>
        <w:rPr>
          <w:b/>
          <w:bCs/>
        </w:rPr>
      </w:pPr>
    </w:p>
    <w:p w14:paraId="5375CA10" w14:textId="77777777" w:rsidR="00D70CEC" w:rsidRPr="00D70CEC" w:rsidRDefault="00D70CEC" w:rsidP="00D70CEC">
      <w:pPr>
        <w:rPr>
          <w:b/>
          <w:bCs/>
        </w:rPr>
      </w:pPr>
      <w:r w:rsidRPr="00D70CEC">
        <w:rPr>
          <w:b/>
          <w:bCs/>
        </w:rPr>
        <w:t>C. Model Selection Criteria and Validation Strategy</w:t>
      </w:r>
    </w:p>
    <w:p w14:paraId="68D5B4FB" w14:textId="77777777" w:rsidR="00D70CEC" w:rsidRDefault="00D70CEC" w:rsidP="00D70CEC">
      <w:pPr>
        <w:rPr>
          <w:b/>
          <w:bCs/>
        </w:rPr>
      </w:pPr>
      <w:r w:rsidRPr="00D70CEC">
        <w:rPr>
          <w:b/>
          <w:bCs/>
        </w:rPr>
        <w:t>The final model was selected through multi-criteria evaluation prioritizing validation accuracy as the primary criterion while considering secondary factors including F1-score for balanced performance on imbalanced classes, AUC-ROC for threshold-independent discrimination, precision-recall trade-offs balancing false alarms against missed detections, inference speed for real-time deployment feasibility, and model size for resource-constrained environments. ResNet50V2 emerged as the optimal model, achieving the highest validation accuracy (88.64%) with superior performance across complementary metrics. The evaluation employed a hold-out validation strategy with fixed 80/20 train-validation split rather than k-fold cross-validation, representing a limitation addressed through rigorous data augmentation and large validation set size. Future work should incorporate stratified k-fold cross-validation to provide more robust performance estimates and confidence intervals.</w:t>
      </w:r>
    </w:p>
    <w:p w14:paraId="334ADAE2" w14:textId="77777777" w:rsidR="00D70CEC" w:rsidRPr="00D70CEC" w:rsidRDefault="00D70CEC" w:rsidP="00D70CEC">
      <w:pPr>
        <w:rPr>
          <w:b/>
          <w:bCs/>
        </w:rPr>
      </w:pPr>
    </w:p>
    <w:p w14:paraId="698CF3F9" w14:textId="77777777" w:rsidR="00D70CEC" w:rsidRDefault="00D70CEC" w:rsidP="00D70CEC">
      <w:pPr>
        <w:rPr>
          <w:b/>
          <w:bCs/>
        </w:rPr>
      </w:pPr>
      <w:r w:rsidRPr="00D70CEC">
        <w:rPr>
          <w:b/>
          <w:bCs/>
        </w:rPr>
        <w:t>D. Reproducibility Framework</w:t>
      </w:r>
    </w:p>
    <w:p w14:paraId="151C817D" w14:textId="77777777" w:rsidR="00D70CEC" w:rsidRPr="00D70CEC" w:rsidRDefault="00D70CEC" w:rsidP="00D70CEC">
      <w:pPr>
        <w:rPr>
          <w:b/>
          <w:bCs/>
        </w:rPr>
      </w:pPr>
    </w:p>
    <w:p w14:paraId="5F787BC9" w14:textId="77777777" w:rsidR="00D70CEC" w:rsidRPr="00D70CEC" w:rsidRDefault="00D70CEC" w:rsidP="00D70CEC">
      <w:pPr>
        <w:rPr>
          <w:b/>
          <w:bCs/>
        </w:rPr>
      </w:pPr>
      <w:r w:rsidRPr="00D70CEC">
        <w:rPr>
          <w:b/>
          <w:bCs/>
        </w:rPr>
        <w:t xml:space="preserve">To ensure independent validation and result verification, we implemented comprehensive reproducibility measures including fixed random seeds for all </w:t>
      </w:r>
      <w:r w:rsidRPr="00D70CEC">
        <w:rPr>
          <w:b/>
          <w:bCs/>
        </w:rPr>
        <w:lastRenderedPageBreak/>
        <w:t>stochastic operations, deterministic data loading with controlled shuffling, explicit environment specification through requirements.txt with pinned package versions, complete code availability including training scripts and preprocessing pipelines in the project repository, and preservation of all trained model checkpoints enabling independent evaluation without retraining. This framework allows other researchers to exactly replicate our experimental conditions and verify reported performance metrics.</w:t>
      </w:r>
    </w:p>
    <w:p w14:paraId="63A4D22C" w14:textId="77777777" w:rsidR="00D70CEC" w:rsidRDefault="00D70CEC" w:rsidP="00EA2B41">
      <w:pPr>
        <w:rPr>
          <w:b/>
          <w:bCs/>
        </w:rPr>
      </w:pPr>
    </w:p>
    <w:p w14:paraId="6A2D3B24" w14:textId="77777777" w:rsidR="00B120AA" w:rsidRPr="00B120AA" w:rsidRDefault="00B120AA" w:rsidP="00B120AA">
      <w:pPr>
        <w:rPr>
          <w:b/>
          <w:bCs/>
        </w:rPr>
      </w:pPr>
      <w:r w:rsidRPr="00B120AA">
        <w:rPr>
          <w:b/>
          <w:bCs/>
        </w:rPr>
        <w:t>VI. RESULTS</w:t>
      </w:r>
    </w:p>
    <w:p w14:paraId="6442D1A8" w14:textId="77777777" w:rsidR="00B120AA" w:rsidRPr="00B120AA" w:rsidRDefault="00B120AA" w:rsidP="00B120AA">
      <w:pPr>
        <w:rPr>
          <w:b/>
          <w:bCs/>
        </w:rPr>
      </w:pPr>
      <w:r w:rsidRPr="00B120AA">
        <w:rPr>
          <w:b/>
          <w:bCs/>
        </w:rPr>
        <w:t>A. Comparative Model Performance</w:t>
      </w:r>
    </w:p>
    <w:p w14:paraId="7272045A" w14:textId="77777777" w:rsidR="00B120AA" w:rsidRPr="00B120AA" w:rsidRDefault="00B120AA" w:rsidP="00B120AA">
      <w:pPr>
        <w:rPr>
          <w:b/>
          <w:bCs/>
        </w:rPr>
      </w:pPr>
      <w:r w:rsidRPr="00B120AA">
        <w:rPr>
          <w:b/>
          <w:bCs/>
        </w:rPr>
        <w:t>Table I presents comprehensive performance metrics for all three evaluated models on the validation set (13,475 images), as documented in the Final Model Comparison Report (November 10, 2025). ResNet50V2 achieved superior performance across most metrics, establishing it as the optimal architecture for binary stress detection.</w:t>
      </w:r>
    </w:p>
    <w:p w14:paraId="1B1DE73C" w14:textId="77777777" w:rsidR="00B120AA" w:rsidRPr="00B120AA" w:rsidRDefault="00B120AA" w:rsidP="00B120AA">
      <w:pPr>
        <w:rPr>
          <w:b/>
          <w:bCs/>
        </w:rPr>
      </w:pPr>
      <w:r w:rsidRPr="00B120AA">
        <w:rPr>
          <w:b/>
          <w:bCs/>
        </w:rPr>
        <w:t>TABLE I: COMPARATIVE PERFORMANCE METRICS</w:t>
      </w:r>
    </w:p>
    <w:tbl>
      <w:tblPr>
        <w:tblW w:w="11100" w:type="dxa"/>
        <w:tblCellSpacing w:w="15" w:type="dxa"/>
        <w:tblBorders>
          <w:top w:val="single" w:sz="6" w:space="0" w:color="auto"/>
          <w:left w:val="single" w:sz="6" w:space="0" w:color="auto"/>
          <w:bottom w:val="single" w:sz="2" w:space="0" w:color="auto"/>
          <w:right w:val="single" w:sz="2" w:space="0" w:color="auto"/>
        </w:tblBorders>
        <w:tblCellMar>
          <w:top w:w="15" w:type="dxa"/>
          <w:left w:w="15" w:type="dxa"/>
          <w:bottom w:w="15" w:type="dxa"/>
          <w:right w:w="15" w:type="dxa"/>
        </w:tblCellMar>
        <w:tblLook w:val="04A0" w:firstRow="1" w:lastRow="0" w:firstColumn="1" w:lastColumn="0" w:noHBand="0" w:noVBand="1"/>
      </w:tblPr>
      <w:tblGrid>
        <w:gridCol w:w="2025"/>
        <w:gridCol w:w="1812"/>
        <w:gridCol w:w="1971"/>
        <w:gridCol w:w="1407"/>
        <w:gridCol w:w="1074"/>
        <w:gridCol w:w="1349"/>
        <w:gridCol w:w="1462"/>
      </w:tblGrid>
      <w:tr w:rsidR="00B120AA" w:rsidRPr="00B120AA" w14:paraId="2866E300" w14:textId="77777777">
        <w:trPr>
          <w:tblHeader/>
          <w:tblCellSpacing w:w="15" w:type="dxa"/>
        </w:trPr>
        <w:tc>
          <w:tcPr>
            <w:tcW w:w="0" w:type="auto"/>
            <w:tcBorders>
              <w:top w:val="single" w:sz="2" w:space="0" w:color="auto"/>
              <w:left w:val="single" w:sz="2" w:space="0" w:color="auto"/>
              <w:bottom w:val="single" w:sz="6" w:space="0" w:color="auto"/>
              <w:right w:val="single" w:sz="6" w:space="0" w:color="auto"/>
            </w:tcBorders>
            <w:tcMar>
              <w:top w:w="120" w:type="dxa"/>
              <w:left w:w="120" w:type="dxa"/>
              <w:bottom w:w="120" w:type="dxa"/>
              <w:right w:w="120" w:type="dxa"/>
            </w:tcMar>
            <w:hideMark/>
          </w:tcPr>
          <w:p w14:paraId="653CAA0F" w14:textId="77777777" w:rsidR="00B120AA" w:rsidRPr="00B120AA" w:rsidRDefault="00B120AA" w:rsidP="00B120AA">
            <w:pPr>
              <w:rPr>
                <w:b/>
                <w:bCs/>
              </w:rPr>
            </w:pPr>
            <w:r w:rsidRPr="00B120AA">
              <w:rPr>
                <w:b/>
                <w:bCs/>
              </w:rPr>
              <w:t>Model</w:t>
            </w:r>
          </w:p>
        </w:tc>
        <w:tc>
          <w:tcPr>
            <w:tcW w:w="0" w:type="auto"/>
            <w:tcBorders>
              <w:top w:val="single" w:sz="2" w:space="0" w:color="auto"/>
              <w:left w:val="single" w:sz="2" w:space="0" w:color="auto"/>
              <w:bottom w:val="single" w:sz="6" w:space="0" w:color="auto"/>
              <w:right w:val="single" w:sz="6" w:space="0" w:color="auto"/>
            </w:tcBorders>
            <w:tcMar>
              <w:top w:w="120" w:type="dxa"/>
              <w:left w:w="120" w:type="dxa"/>
              <w:bottom w:w="120" w:type="dxa"/>
              <w:right w:w="120" w:type="dxa"/>
            </w:tcMar>
            <w:hideMark/>
          </w:tcPr>
          <w:p w14:paraId="6354E34E" w14:textId="77777777" w:rsidR="00B120AA" w:rsidRPr="00B120AA" w:rsidRDefault="00B120AA" w:rsidP="00B120AA">
            <w:pPr>
              <w:rPr>
                <w:b/>
                <w:bCs/>
              </w:rPr>
            </w:pPr>
            <w:r w:rsidRPr="00B120AA">
              <w:rPr>
                <w:b/>
                <w:bCs/>
              </w:rPr>
              <w:t>Val Accuracy</w:t>
            </w:r>
          </w:p>
        </w:tc>
        <w:tc>
          <w:tcPr>
            <w:tcW w:w="0" w:type="auto"/>
            <w:tcBorders>
              <w:top w:val="single" w:sz="2" w:space="0" w:color="auto"/>
              <w:left w:val="single" w:sz="2" w:space="0" w:color="auto"/>
              <w:bottom w:val="single" w:sz="6" w:space="0" w:color="auto"/>
              <w:right w:val="single" w:sz="6" w:space="0" w:color="auto"/>
            </w:tcBorders>
            <w:tcMar>
              <w:top w:w="120" w:type="dxa"/>
              <w:left w:w="120" w:type="dxa"/>
              <w:bottom w:w="120" w:type="dxa"/>
              <w:right w:w="120" w:type="dxa"/>
            </w:tcMar>
            <w:hideMark/>
          </w:tcPr>
          <w:p w14:paraId="4AA109B7" w14:textId="77777777" w:rsidR="00B120AA" w:rsidRPr="00B120AA" w:rsidRDefault="00B120AA" w:rsidP="00B120AA">
            <w:pPr>
              <w:rPr>
                <w:b/>
                <w:bCs/>
              </w:rPr>
            </w:pPr>
            <w:r w:rsidRPr="00B120AA">
              <w:rPr>
                <w:b/>
                <w:bCs/>
              </w:rPr>
              <w:t>Best Accuracy</w:t>
            </w:r>
          </w:p>
        </w:tc>
        <w:tc>
          <w:tcPr>
            <w:tcW w:w="0" w:type="auto"/>
            <w:tcBorders>
              <w:top w:val="single" w:sz="2" w:space="0" w:color="auto"/>
              <w:left w:val="single" w:sz="2" w:space="0" w:color="auto"/>
              <w:bottom w:val="single" w:sz="6" w:space="0" w:color="auto"/>
              <w:right w:val="single" w:sz="6" w:space="0" w:color="auto"/>
            </w:tcBorders>
            <w:tcMar>
              <w:top w:w="120" w:type="dxa"/>
              <w:left w:w="120" w:type="dxa"/>
              <w:bottom w:w="120" w:type="dxa"/>
              <w:right w:w="120" w:type="dxa"/>
            </w:tcMar>
            <w:hideMark/>
          </w:tcPr>
          <w:p w14:paraId="1EFE9E47" w14:textId="77777777" w:rsidR="00B120AA" w:rsidRPr="00B120AA" w:rsidRDefault="00B120AA" w:rsidP="00B120AA">
            <w:pPr>
              <w:rPr>
                <w:b/>
                <w:bCs/>
              </w:rPr>
            </w:pPr>
            <w:r w:rsidRPr="00B120AA">
              <w:rPr>
                <w:b/>
                <w:bCs/>
              </w:rPr>
              <w:t>Precision</w:t>
            </w:r>
          </w:p>
        </w:tc>
        <w:tc>
          <w:tcPr>
            <w:tcW w:w="0" w:type="auto"/>
            <w:tcBorders>
              <w:top w:val="single" w:sz="2" w:space="0" w:color="auto"/>
              <w:left w:val="single" w:sz="2" w:space="0" w:color="auto"/>
              <w:bottom w:val="single" w:sz="6" w:space="0" w:color="auto"/>
              <w:right w:val="single" w:sz="6" w:space="0" w:color="auto"/>
            </w:tcBorders>
            <w:tcMar>
              <w:top w:w="120" w:type="dxa"/>
              <w:left w:w="120" w:type="dxa"/>
              <w:bottom w:w="120" w:type="dxa"/>
              <w:right w:w="120" w:type="dxa"/>
            </w:tcMar>
            <w:hideMark/>
          </w:tcPr>
          <w:p w14:paraId="290AD9BE" w14:textId="77777777" w:rsidR="00B120AA" w:rsidRPr="00B120AA" w:rsidRDefault="00B120AA" w:rsidP="00B120AA">
            <w:pPr>
              <w:rPr>
                <w:b/>
                <w:bCs/>
              </w:rPr>
            </w:pPr>
            <w:r w:rsidRPr="00B120AA">
              <w:rPr>
                <w:b/>
                <w:bCs/>
              </w:rPr>
              <w:t>Recall</w:t>
            </w:r>
          </w:p>
        </w:tc>
        <w:tc>
          <w:tcPr>
            <w:tcW w:w="0" w:type="auto"/>
            <w:tcBorders>
              <w:top w:val="single" w:sz="2" w:space="0" w:color="auto"/>
              <w:left w:val="single" w:sz="2" w:space="0" w:color="auto"/>
              <w:bottom w:val="single" w:sz="6" w:space="0" w:color="auto"/>
              <w:right w:val="single" w:sz="6" w:space="0" w:color="auto"/>
            </w:tcBorders>
            <w:tcMar>
              <w:top w:w="120" w:type="dxa"/>
              <w:left w:w="120" w:type="dxa"/>
              <w:bottom w:w="120" w:type="dxa"/>
              <w:right w:w="120" w:type="dxa"/>
            </w:tcMar>
            <w:hideMark/>
          </w:tcPr>
          <w:p w14:paraId="20502099" w14:textId="77777777" w:rsidR="00B120AA" w:rsidRPr="00B120AA" w:rsidRDefault="00B120AA" w:rsidP="00B120AA">
            <w:pPr>
              <w:rPr>
                <w:b/>
                <w:bCs/>
              </w:rPr>
            </w:pPr>
            <w:r w:rsidRPr="00B120AA">
              <w:rPr>
                <w:b/>
                <w:bCs/>
              </w:rPr>
              <w:t>F1-Score</w:t>
            </w:r>
          </w:p>
        </w:tc>
        <w:tc>
          <w:tcPr>
            <w:tcW w:w="0" w:type="auto"/>
            <w:tcBorders>
              <w:top w:val="single" w:sz="2" w:space="0" w:color="auto"/>
              <w:left w:val="single" w:sz="2" w:space="0" w:color="auto"/>
              <w:bottom w:val="single" w:sz="6" w:space="0" w:color="auto"/>
              <w:right w:val="single" w:sz="6" w:space="0" w:color="auto"/>
            </w:tcBorders>
            <w:tcMar>
              <w:top w:w="120" w:type="dxa"/>
              <w:left w:w="120" w:type="dxa"/>
              <w:bottom w:w="120" w:type="dxa"/>
              <w:right w:w="120" w:type="dxa"/>
            </w:tcMar>
            <w:hideMark/>
          </w:tcPr>
          <w:p w14:paraId="3CFF4781" w14:textId="77777777" w:rsidR="00B120AA" w:rsidRPr="00B120AA" w:rsidRDefault="00B120AA" w:rsidP="00B120AA">
            <w:pPr>
              <w:rPr>
                <w:b/>
                <w:bCs/>
              </w:rPr>
            </w:pPr>
            <w:r w:rsidRPr="00B120AA">
              <w:rPr>
                <w:b/>
                <w:bCs/>
              </w:rPr>
              <w:t>AUC-ROC</w:t>
            </w:r>
          </w:p>
        </w:tc>
      </w:tr>
      <w:tr w:rsidR="00B120AA" w:rsidRPr="00B120AA" w14:paraId="7F1DB1E2" w14:textId="77777777">
        <w:trPr>
          <w:tblCellSpacing w:w="15" w:type="dxa"/>
        </w:trPr>
        <w:tc>
          <w:tcPr>
            <w:tcW w:w="0" w:type="auto"/>
            <w:tcBorders>
              <w:top w:val="single" w:sz="2" w:space="0" w:color="auto"/>
              <w:left w:val="single" w:sz="2" w:space="0" w:color="auto"/>
              <w:bottom w:val="single" w:sz="6" w:space="0" w:color="auto"/>
              <w:right w:val="single" w:sz="6" w:space="0" w:color="auto"/>
            </w:tcBorders>
            <w:tcMar>
              <w:top w:w="137" w:type="dxa"/>
              <w:left w:w="120" w:type="dxa"/>
              <w:bottom w:w="137" w:type="dxa"/>
              <w:right w:w="120" w:type="dxa"/>
            </w:tcMar>
            <w:vAlign w:val="bottom"/>
            <w:hideMark/>
          </w:tcPr>
          <w:p w14:paraId="0E1F4740" w14:textId="77777777" w:rsidR="00B120AA" w:rsidRPr="00B120AA" w:rsidRDefault="00B120AA" w:rsidP="00B120AA">
            <w:pPr>
              <w:rPr>
                <w:b/>
                <w:bCs/>
              </w:rPr>
            </w:pPr>
            <w:r w:rsidRPr="00B120AA">
              <w:rPr>
                <w:b/>
                <w:bCs/>
              </w:rPr>
              <w:t>MobileNetV2</w:t>
            </w:r>
          </w:p>
        </w:tc>
        <w:tc>
          <w:tcPr>
            <w:tcW w:w="0" w:type="auto"/>
            <w:tcBorders>
              <w:top w:val="single" w:sz="2" w:space="0" w:color="auto"/>
              <w:left w:val="single" w:sz="2" w:space="0" w:color="auto"/>
              <w:bottom w:val="single" w:sz="6" w:space="0" w:color="auto"/>
              <w:right w:val="single" w:sz="6" w:space="0" w:color="auto"/>
            </w:tcBorders>
            <w:tcMar>
              <w:top w:w="137" w:type="dxa"/>
              <w:left w:w="120" w:type="dxa"/>
              <w:bottom w:w="137" w:type="dxa"/>
              <w:right w:w="120" w:type="dxa"/>
            </w:tcMar>
            <w:vAlign w:val="bottom"/>
            <w:hideMark/>
          </w:tcPr>
          <w:p w14:paraId="60FD2A54" w14:textId="77777777" w:rsidR="00B120AA" w:rsidRPr="00B120AA" w:rsidRDefault="00B120AA" w:rsidP="00B120AA">
            <w:pPr>
              <w:rPr>
                <w:b/>
                <w:bCs/>
              </w:rPr>
            </w:pPr>
            <w:r w:rsidRPr="00B120AA">
              <w:rPr>
                <w:b/>
                <w:bCs/>
              </w:rPr>
              <w:t>0.8479</w:t>
            </w:r>
          </w:p>
        </w:tc>
        <w:tc>
          <w:tcPr>
            <w:tcW w:w="0" w:type="auto"/>
            <w:tcBorders>
              <w:top w:val="single" w:sz="2" w:space="0" w:color="auto"/>
              <w:left w:val="single" w:sz="2" w:space="0" w:color="auto"/>
              <w:bottom w:val="single" w:sz="6" w:space="0" w:color="auto"/>
              <w:right w:val="single" w:sz="6" w:space="0" w:color="auto"/>
            </w:tcBorders>
            <w:tcMar>
              <w:top w:w="137" w:type="dxa"/>
              <w:left w:w="120" w:type="dxa"/>
              <w:bottom w:w="137" w:type="dxa"/>
              <w:right w:w="120" w:type="dxa"/>
            </w:tcMar>
            <w:vAlign w:val="bottom"/>
            <w:hideMark/>
          </w:tcPr>
          <w:p w14:paraId="6B4DCEAD" w14:textId="77777777" w:rsidR="00B120AA" w:rsidRPr="00B120AA" w:rsidRDefault="00B120AA" w:rsidP="00B120AA">
            <w:pPr>
              <w:rPr>
                <w:b/>
                <w:bCs/>
              </w:rPr>
            </w:pPr>
            <w:r w:rsidRPr="00B120AA">
              <w:rPr>
                <w:b/>
                <w:bCs/>
              </w:rPr>
              <w:t>0.8665</w:t>
            </w:r>
          </w:p>
        </w:tc>
        <w:tc>
          <w:tcPr>
            <w:tcW w:w="0" w:type="auto"/>
            <w:tcBorders>
              <w:top w:val="single" w:sz="2" w:space="0" w:color="auto"/>
              <w:left w:val="single" w:sz="2" w:space="0" w:color="auto"/>
              <w:bottom w:val="single" w:sz="6" w:space="0" w:color="auto"/>
              <w:right w:val="single" w:sz="6" w:space="0" w:color="auto"/>
            </w:tcBorders>
            <w:tcMar>
              <w:top w:w="137" w:type="dxa"/>
              <w:left w:w="120" w:type="dxa"/>
              <w:bottom w:w="137" w:type="dxa"/>
              <w:right w:w="120" w:type="dxa"/>
            </w:tcMar>
            <w:vAlign w:val="bottom"/>
            <w:hideMark/>
          </w:tcPr>
          <w:p w14:paraId="22FEADD9" w14:textId="77777777" w:rsidR="00B120AA" w:rsidRPr="00B120AA" w:rsidRDefault="00B120AA" w:rsidP="00B120AA">
            <w:pPr>
              <w:rPr>
                <w:b/>
                <w:bCs/>
              </w:rPr>
            </w:pPr>
            <w:r w:rsidRPr="00B120AA">
              <w:rPr>
                <w:b/>
                <w:bCs/>
              </w:rPr>
              <w:t>0.9446</w:t>
            </w:r>
          </w:p>
        </w:tc>
        <w:tc>
          <w:tcPr>
            <w:tcW w:w="0" w:type="auto"/>
            <w:tcBorders>
              <w:top w:val="single" w:sz="2" w:space="0" w:color="auto"/>
              <w:left w:val="single" w:sz="2" w:space="0" w:color="auto"/>
              <w:bottom w:val="single" w:sz="6" w:space="0" w:color="auto"/>
              <w:right w:val="single" w:sz="6" w:space="0" w:color="auto"/>
            </w:tcBorders>
            <w:tcMar>
              <w:top w:w="137" w:type="dxa"/>
              <w:left w:w="120" w:type="dxa"/>
              <w:bottom w:w="137" w:type="dxa"/>
              <w:right w:w="120" w:type="dxa"/>
            </w:tcMar>
            <w:vAlign w:val="bottom"/>
            <w:hideMark/>
          </w:tcPr>
          <w:p w14:paraId="1F601FFF" w14:textId="77777777" w:rsidR="00B120AA" w:rsidRPr="00B120AA" w:rsidRDefault="00B120AA" w:rsidP="00B120AA">
            <w:pPr>
              <w:rPr>
                <w:b/>
                <w:bCs/>
              </w:rPr>
            </w:pPr>
            <w:r w:rsidRPr="00B120AA">
              <w:rPr>
                <w:b/>
                <w:bCs/>
              </w:rPr>
              <w:t>0.8361</w:t>
            </w:r>
          </w:p>
        </w:tc>
        <w:tc>
          <w:tcPr>
            <w:tcW w:w="0" w:type="auto"/>
            <w:tcBorders>
              <w:top w:val="single" w:sz="2" w:space="0" w:color="auto"/>
              <w:left w:val="single" w:sz="2" w:space="0" w:color="auto"/>
              <w:bottom w:val="single" w:sz="6" w:space="0" w:color="auto"/>
              <w:right w:val="single" w:sz="6" w:space="0" w:color="auto"/>
            </w:tcBorders>
            <w:tcMar>
              <w:top w:w="137" w:type="dxa"/>
              <w:left w:w="120" w:type="dxa"/>
              <w:bottom w:w="137" w:type="dxa"/>
              <w:right w:w="120" w:type="dxa"/>
            </w:tcMar>
            <w:vAlign w:val="bottom"/>
            <w:hideMark/>
          </w:tcPr>
          <w:p w14:paraId="45B83C06" w14:textId="77777777" w:rsidR="00B120AA" w:rsidRPr="00B120AA" w:rsidRDefault="00B120AA" w:rsidP="00B120AA">
            <w:pPr>
              <w:rPr>
                <w:b/>
                <w:bCs/>
              </w:rPr>
            </w:pPr>
            <w:r w:rsidRPr="00B120AA">
              <w:rPr>
                <w:b/>
                <w:bCs/>
              </w:rPr>
              <w:t>0.8870</w:t>
            </w:r>
          </w:p>
        </w:tc>
        <w:tc>
          <w:tcPr>
            <w:tcW w:w="0" w:type="auto"/>
            <w:tcBorders>
              <w:top w:val="single" w:sz="2" w:space="0" w:color="auto"/>
              <w:left w:val="single" w:sz="2" w:space="0" w:color="auto"/>
              <w:bottom w:val="single" w:sz="6" w:space="0" w:color="auto"/>
              <w:right w:val="single" w:sz="6" w:space="0" w:color="auto"/>
            </w:tcBorders>
            <w:tcMar>
              <w:top w:w="137" w:type="dxa"/>
              <w:left w:w="120" w:type="dxa"/>
              <w:bottom w:w="137" w:type="dxa"/>
              <w:right w:w="120" w:type="dxa"/>
            </w:tcMar>
            <w:vAlign w:val="bottom"/>
            <w:hideMark/>
          </w:tcPr>
          <w:p w14:paraId="47E38979" w14:textId="77777777" w:rsidR="00B120AA" w:rsidRPr="00B120AA" w:rsidRDefault="00B120AA" w:rsidP="00B120AA">
            <w:pPr>
              <w:rPr>
                <w:b/>
                <w:bCs/>
              </w:rPr>
            </w:pPr>
            <w:r w:rsidRPr="00B120AA">
              <w:rPr>
                <w:b/>
                <w:bCs/>
              </w:rPr>
              <w:t>0.9357</w:t>
            </w:r>
          </w:p>
        </w:tc>
      </w:tr>
      <w:tr w:rsidR="00B120AA" w:rsidRPr="00B120AA" w14:paraId="43839350" w14:textId="77777777">
        <w:trPr>
          <w:tblCellSpacing w:w="15" w:type="dxa"/>
        </w:trPr>
        <w:tc>
          <w:tcPr>
            <w:tcW w:w="0" w:type="auto"/>
            <w:tcBorders>
              <w:top w:val="single" w:sz="2" w:space="0" w:color="auto"/>
              <w:left w:val="single" w:sz="2" w:space="0" w:color="auto"/>
              <w:bottom w:val="single" w:sz="6" w:space="0" w:color="auto"/>
              <w:right w:val="single" w:sz="6" w:space="0" w:color="auto"/>
            </w:tcBorders>
            <w:tcMar>
              <w:top w:w="137" w:type="dxa"/>
              <w:left w:w="120" w:type="dxa"/>
              <w:bottom w:w="137" w:type="dxa"/>
              <w:right w:w="120" w:type="dxa"/>
            </w:tcMar>
            <w:vAlign w:val="bottom"/>
            <w:hideMark/>
          </w:tcPr>
          <w:p w14:paraId="313E1D85" w14:textId="77777777" w:rsidR="00B120AA" w:rsidRPr="00B120AA" w:rsidRDefault="00B120AA" w:rsidP="00B120AA">
            <w:pPr>
              <w:rPr>
                <w:b/>
                <w:bCs/>
              </w:rPr>
            </w:pPr>
            <w:r w:rsidRPr="00B120AA">
              <w:rPr>
                <w:b/>
                <w:bCs/>
              </w:rPr>
              <w:t>EfficientNetB0</w:t>
            </w:r>
          </w:p>
        </w:tc>
        <w:tc>
          <w:tcPr>
            <w:tcW w:w="0" w:type="auto"/>
            <w:tcBorders>
              <w:top w:val="single" w:sz="2" w:space="0" w:color="auto"/>
              <w:left w:val="single" w:sz="2" w:space="0" w:color="auto"/>
              <w:bottom w:val="single" w:sz="6" w:space="0" w:color="auto"/>
              <w:right w:val="single" w:sz="6" w:space="0" w:color="auto"/>
            </w:tcBorders>
            <w:tcMar>
              <w:top w:w="137" w:type="dxa"/>
              <w:left w:w="120" w:type="dxa"/>
              <w:bottom w:w="137" w:type="dxa"/>
              <w:right w:w="120" w:type="dxa"/>
            </w:tcMar>
            <w:vAlign w:val="bottom"/>
            <w:hideMark/>
          </w:tcPr>
          <w:p w14:paraId="36FF38E1" w14:textId="77777777" w:rsidR="00B120AA" w:rsidRPr="00B120AA" w:rsidRDefault="00B120AA" w:rsidP="00B120AA">
            <w:pPr>
              <w:rPr>
                <w:b/>
                <w:bCs/>
              </w:rPr>
            </w:pPr>
            <w:r w:rsidRPr="00B120AA">
              <w:rPr>
                <w:b/>
                <w:bCs/>
              </w:rPr>
              <w:t>0.8053</w:t>
            </w:r>
          </w:p>
        </w:tc>
        <w:tc>
          <w:tcPr>
            <w:tcW w:w="0" w:type="auto"/>
            <w:tcBorders>
              <w:top w:val="single" w:sz="2" w:space="0" w:color="auto"/>
              <w:left w:val="single" w:sz="2" w:space="0" w:color="auto"/>
              <w:bottom w:val="single" w:sz="6" w:space="0" w:color="auto"/>
              <w:right w:val="single" w:sz="6" w:space="0" w:color="auto"/>
            </w:tcBorders>
            <w:tcMar>
              <w:top w:w="137" w:type="dxa"/>
              <w:left w:w="120" w:type="dxa"/>
              <w:bottom w:w="137" w:type="dxa"/>
              <w:right w:w="120" w:type="dxa"/>
            </w:tcMar>
            <w:vAlign w:val="bottom"/>
            <w:hideMark/>
          </w:tcPr>
          <w:p w14:paraId="7835E71A" w14:textId="77777777" w:rsidR="00B120AA" w:rsidRPr="00B120AA" w:rsidRDefault="00B120AA" w:rsidP="00B120AA">
            <w:pPr>
              <w:rPr>
                <w:b/>
                <w:bCs/>
              </w:rPr>
            </w:pPr>
            <w:r w:rsidRPr="00B120AA">
              <w:rPr>
                <w:b/>
                <w:bCs/>
              </w:rPr>
              <w:t>0.8114</w:t>
            </w:r>
          </w:p>
        </w:tc>
        <w:tc>
          <w:tcPr>
            <w:tcW w:w="0" w:type="auto"/>
            <w:tcBorders>
              <w:top w:val="single" w:sz="2" w:space="0" w:color="auto"/>
              <w:left w:val="single" w:sz="2" w:space="0" w:color="auto"/>
              <w:bottom w:val="single" w:sz="6" w:space="0" w:color="auto"/>
              <w:right w:val="single" w:sz="6" w:space="0" w:color="auto"/>
            </w:tcBorders>
            <w:tcMar>
              <w:top w:w="137" w:type="dxa"/>
              <w:left w:w="120" w:type="dxa"/>
              <w:bottom w:w="137" w:type="dxa"/>
              <w:right w:w="120" w:type="dxa"/>
            </w:tcMar>
            <w:vAlign w:val="bottom"/>
            <w:hideMark/>
          </w:tcPr>
          <w:p w14:paraId="46EFC8B5" w14:textId="77777777" w:rsidR="00B120AA" w:rsidRPr="00B120AA" w:rsidRDefault="00B120AA" w:rsidP="00B120AA">
            <w:pPr>
              <w:rPr>
                <w:b/>
                <w:bCs/>
              </w:rPr>
            </w:pPr>
            <w:r w:rsidRPr="00B120AA">
              <w:rPr>
                <w:b/>
                <w:bCs/>
              </w:rPr>
              <w:t>0.9388</w:t>
            </w:r>
          </w:p>
        </w:tc>
        <w:tc>
          <w:tcPr>
            <w:tcW w:w="0" w:type="auto"/>
            <w:tcBorders>
              <w:top w:val="single" w:sz="2" w:space="0" w:color="auto"/>
              <w:left w:val="single" w:sz="2" w:space="0" w:color="auto"/>
              <w:bottom w:val="single" w:sz="6" w:space="0" w:color="auto"/>
              <w:right w:val="single" w:sz="6" w:space="0" w:color="auto"/>
            </w:tcBorders>
            <w:tcMar>
              <w:top w:w="137" w:type="dxa"/>
              <w:left w:w="120" w:type="dxa"/>
              <w:bottom w:w="137" w:type="dxa"/>
              <w:right w:w="120" w:type="dxa"/>
            </w:tcMar>
            <w:vAlign w:val="bottom"/>
            <w:hideMark/>
          </w:tcPr>
          <w:p w14:paraId="77F38FC2" w14:textId="77777777" w:rsidR="00B120AA" w:rsidRPr="00B120AA" w:rsidRDefault="00B120AA" w:rsidP="00B120AA">
            <w:pPr>
              <w:rPr>
                <w:b/>
                <w:bCs/>
              </w:rPr>
            </w:pPr>
            <w:r w:rsidRPr="00B120AA">
              <w:rPr>
                <w:b/>
                <w:bCs/>
              </w:rPr>
              <w:t>0.7781</w:t>
            </w:r>
          </w:p>
        </w:tc>
        <w:tc>
          <w:tcPr>
            <w:tcW w:w="0" w:type="auto"/>
            <w:tcBorders>
              <w:top w:val="single" w:sz="2" w:space="0" w:color="auto"/>
              <w:left w:val="single" w:sz="2" w:space="0" w:color="auto"/>
              <w:bottom w:val="single" w:sz="6" w:space="0" w:color="auto"/>
              <w:right w:val="single" w:sz="6" w:space="0" w:color="auto"/>
            </w:tcBorders>
            <w:tcMar>
              <w:top w:w="137" w:type="dxa"/>
              <w:left w:w="120" w:type="dxa"/>
              <w:bottom w:w="137" w:type="dxa"/>
              <w:right w:w="120" w:type="dxa"/>
            </w:tcMar>
            <w:vAlign w:val="bottom"/>
            <w:hideMark/>
          </w:tcPr>
          <w:p w14:paraId="55DEF4AB" w14:textId="77777777" w:rsidR="00B120AA" w:rsidRPr="00B120AA" w:rsidRDefault="00B120AA" w:rsidP="00B120AA">
            <w:pPr>
              <w:rPr>
                <w:b/>
                <w:bCs/>
              </w:rPr>
            </w:pPr>
            <w:r w:rsidRPr="00B120AA">
              <w:rPr>
                <w:b/>
                <w:bCs/>
              </w:rPr>
              <w:t>0.8509</w:t>
            </w:r>
          </w:p>
        </w:tc>
        <w:tc>
          <w:tcPr>
            <w:tcW w:w="0" w:type="auto"/>
            <w:tcBorders>
              <w:top w:val="single" w:sz="2" w:space="0" w:color="auto"/>
              <w:left w:val="single" w:sz="2" w:space="0" w:color="auto"/>
              <w:bottom w:val="single" w:sz="6" w:space="0" w:color="auto"/>
              <w:right w:val="single" w:sz="6" w:space="0" w:color="auto"/>
            </w:tcBorders>
            <w:tcMar>
              <w:top w:w="137" w:type="dxa"/>
              <w:left w:w="120" w:type="dxa"/>
              <w:bottom w:w="137" w:type="dxa"/>
              <w:right w:w="120" w:type="dxa"/>
            </w:tcMar>
            <w:vAlign w:val="bottom"/>
            <w:hideMark/>
          </w:tcPr>
          <w:p w14:paraId="655D333D" w14:textId="77777777" w:rsidR="00B120AA" w:rsidRPr="00B120AA" w:rsidRDefault="00B120AA" w:rsidP="00B120AA">
            <w:pPr>
              <w:rPr>
                <w:b/>
                <w:bCs/>
              </w:rPr>
            </w:pPr>
            <w:r w:rsidRPr="00B120AA">
              <w:rPr>
                <w:b/>
                <w:bCs/>
              </w:rPr>
              <w:t>0.7499</w:t>
            </w:r>
          </w:p>
        </w:tc>
      </w:tr>
      <w:tr w:rsidR="00B120AA" w:rsidRPr="00B120AA" w14:paraId="50360475" w14:textId="77777777">
        <w:trPr>
          <w:tblCellSpacing w:w="15" w:type="dxa"/>
        </w:trPr>
        <w:tc>
          <w:tcPr>
            <w:tcW w:w="0" w:type="auto"/>
            <w:tcBorders>
              <w:top w:val="single" w:sz="2" w:space="0" w:color="auto"/>
              <w:left w:val="single" w:sz="2" w:space="0" w:color="auto"/>
              <w:bottom w:val="single" w:sz="6" w:space="0" w:color="auto"/>
              <w:right w:val="single" w:sz="6" w:space="0" w:color="auto"/>
            </w:tcBorders>
            <w:tcMar>
              <w:top w:w="137" w:type="dxa"/>
              <w:left w:w="120" w:type="dxa"/>
              <w:bottom w:w="137" w:type="dxa"/>
              <w:right w:w="120" w:type="dxa"/>
            </w:tcMar>
            <w:vAlign w:val="bottom"/>
            <w:hideMark/>
          </w:tcPr>
          <w:p w14:paraId="29B729F9" w14:textId="77777777" w:rsidR="00B120AA" w:rsidRPr="00B120AA" w:rsidRDefault="00B120AA" w:rsidP="00B120AA">
            <w:pPr>
              <w:rPr>
                <w:b/>
                <w:bCs/>
              </w:rPr>
            </w:pPr>
            <w:r w:rsidRPr="00B120AA">
              <w:rPr>
                <w:b/>
                <w:bCs/>
              </w:rPr>
              <w:t>ResNet50V2</w:t>
            </w:r>
          </w:p>
        </w:tc>
        <w:tc>
          <w:tcPr>
            <w:tcW w:w="0" w:type="auto"/>
            <w:tcBorders>
              <w:top w:val="single" w:sz="2" w:space="0" w:color="auto"/>
              <w:left w:val="single" w:sz="2" w:space="0" w:color="auto"/>
              <w:bottom w:val="single" w:sz="6" w:space="0" w:color="auto"/>
              <w:right w:val="single" w:sz="6" w:space="0" w:color="auto"/>
            </w:tcBorders>
            <w:tcMar>
              <w:top w:w="137" w:type="dxa"/>
              <w:left w:w="120" w:type="dxa"/>
              <w:bottom w:w="137" w:type="dxa"/>
              <w:right w:w="120" w:type="dxa"/>
            </w:tcMar>
            <w:vAlign w:val="bottom"/>
            <w:hideMark/>
          </w:tcPr>
          <w:p w14:paraId="72D1FAFD" w14:textId="77777777" w:rsidR="00B120AA" w:rsidRPr="00B120AA" w:rsidRDefault="00B120AA" w:rsidP="00B120AA">
            <w:pPr>
              <w:rPr>
                <w:b/>
                <w:bCs/>
              </w:rPr>
            </w:pPr>
            <w:r w:rsidRPr="00B120AA">
              <w:rPr>
                <w:b/>
                <w:bCs/>
              </w:rPr>
              <w:t>0.8864</w:t>
            </w:r>
          </w:p>
        </w:tc>
        <w:tc>
          <w:tcPr>
            <w:tcW w:w="0" w:type="auto"/>
            <w:tcBorders>
              <w:top w:val="single" w:sz="2" w:space="0" w:color="auto"/>
              <w:left w:val="single" w:sz="2" w:space="0" w:color="auto"/>
              <w:bottom w:val="single" w:sz="6" w:space="0" w:color="auto"/>
              <w:right w:val="single" w:sz="6" w:space="0" w:color="auto"/>
            </w:tcBorders>
            <w:tcMar>
              <w:top w:w="137" w:type="dxa"/>
              <w:left w:w="120" w:type="dxa"/>
              <w:bottom w:w="137" w:type="dxa"/>
              <w:right w:w="120" w:type="dxa"/>
            </w:tcMar>
            <w:vAlign w:val="bottom"/>
            <w:hideMark/>
          </w:tcPr>
          <w:p w14:paraId="7C96AB53" w14:textId="77777777" w:rsidR="00B120AA" w:rsidRPr="00B120AA" w:rsidRDefault="00B120AA" w:rsidP="00B120AA">
            <w:pPr>
              <w:rPr>
                <w:b/>
                <w:bCs/>
              </w:rPr>
            </w:pPr>
            <w:r w:rsidRPr="00B120AA">
              <w:rPr>
                <w:b/>
                <w:bCs/>
              </w:rPr>
              <w:t>0.8864</w:t>
            </w:r>
          </w:p>
        </w:tc>
        <w:tc>
          <w:tcPr>
            <w:tcW w:w="0" w:type="auto"/>
            <w:tcBorders>
              <w:top w:val="single" w:sz="2" w:space="0" w:color="auto"/>
              <w:left w:val="single" w:sz="2" w:space="0" w:color="auto"/>
              <w:bottom w:val="single" w:sz="6" w:space="0" w:color="auto"/>
              <w:right w:val="single" w:sz="6" w:space="0" w:color="auto"/>
            </w:tcBorders>
            <w:tcMar>
              <w:top w:w="137" w:type="dxa"/>
              <w:left w:w="120" w:type="dxa"/>
              <w:bottom w:w="137" w:type="dxa"/>
              <w:right w:w="120" w:type="dxa"/>
            </w:tcMar>
            <w:vAlign w:val="bottom"/>
            <w:hideMark/>
          </w:tcPr>
          <w:p w14:paraId="3B379340" w14:textId="77777777" w:rsidR="00B120AA" w:rsidRPr="00B120AA" w:rsidRDefault="00B120AA" w:rsidP="00B120AA">
            <w:pPr>
              <w:rPr>
                <w:b/>
                <w:bCs/>
              </w:rPr>
            </w:pPr>
            <w:r w:rsidRPr="00B120AA">
              <w:rPr>
                <w:b/>
                <w:bCs/>
              </w:rPr>
              <w:t>0.9484</w:t>
            </w:r>
          </w:p>
        </w:tc>
        <w:tc>
          <w:tcPr>
            <w:tcW w:w="0" w:type="auto"/>
            <w:tcBorders>
              <w:top w:val="single" w:sz="2" w:space="0" w:color="auto"/>
              <w:left w:val="single" w:sz="2" w:space="0" w:color="auto"/>
              <w:bottom w:val="single" w:sz="6" w:space="0" w:color="auto"/>
              <w:right w:val="single" w:sz="6" w:space="0" w:color="auto"/>
            </w:tcBorders>
            <w:tcMar>
              <w:top w:w="137" w:type="dxa"/>
              <w:left w:w="120" w:type="dxa"/>
              <w:bottom w:w="137" w:type="dxa"/>
              <w:right w:w="120" w:type="dxa"/>
            </w:tcMar>
            <w:vAlign w:val="bottom"/>
            <w:hideMark/>
          </w:tcPr>
          <w:p w14:paraId="5E18E114" w14:textId="77777777" w:rsidR="00B120AA" w:rsidRPr="00B120AA" w:rsidRDefault="00B120AA" w:rsidP="00B120AA">
            <w:pPr>
              <w:rPr>
                <w:b/>
                <w:bCs/>
              </w:rPr>
            </w:pPr>
            <w:r w:rsidRPr="00B120AA">
              <w:rPr>
                <w:b/>
                <w:bCs/>
              </w:rPr>
              <w:t>0.8894</w:t>
            </w:r>
          </w:p>
        </w:tc>
        <w:tc>
          <w:tcPr>
            <w:tcW w:w="0" w:type="auto"/>
            <w:tcBorders>
              <w:top w:val="single" w:sz="2" w:space="0" w:color="auto"/>
              <w:left w:val="single" w:sz="2" w:space="0" w:color="auto"/>
              <w:bottom w:val="single" w:sz="6" w:space="0" w:color="auto"/>
              <w:right w:val="single" w:sz="6" w:space="0" w:color="auto"/>
            </w:tcBorders>
            <w:tcMar>
              <w:top w:w="137" w:type="dxa"/>
              <w:left w:w="120" w:type="dxa"/>
              <w:bottom w:w="137" w:type="dxa"/>
              <w:right w:w="120" w:type="dxa"/>
            </w:tcMar>
            <w:vAlign w:val="bottom"/>
            <w:hideMark/>
          </w:tcPr>
          <w:p w14:paraId="7B7FAC81" w14:textId="77777777" w:rsidR="00B120AA" w:rsidRPr="00B120AA" w:rsidRDefault="00B120AA" w:rsidP="00B120AA">
            <w:pPr>
              <w:rPr>
                <w:b/>
                <w:bCs/>
              </w:rPr>
            </w:pPr>
            <w:r w:rsidRPr="00B120AA">
              <w:rPr>
                <w:b/>
                <w:bCs/>
              </w:rPr>
              <w:t>0.9179</w:t>
            </w:r>
          </w:p>
        </w:tc>
        <w:tc>
          <w:tcPr>
            <w:tcW w:w="0" w:type="auto"/>
            <w:tcBorders>
              <w:top w:val="single" w:sz="2" w:space="0" w:color="auto"/>
              <w:left w:val="single" w:sz="2" w:space="0" w:color="auto"/>
              <w:bottom w:val="single" w:sz="6" w:space="0" w:color="auto"/>
              <w:right w:val="single" w:sz="6" w:space="0" w:color="auto"/>
            </w:tcBorders>
            <w:tcMar>
              <w:top w:w="137" w:type="dxa"/>
              <w:left w:w="120" w:type="dxa"/>
              <w:bottom w:w="137" w:type="dxa"/>
              <w:right w:w="120" w:type="dxa"/>
            </w:tcMar>
            <w:vAlign w:val="bottom"/>
            <w:hideMark/>
          </w:tcPr>
          <w:p w14:paraId="6C09D4CF" w14:textId="77777777" w:rsidR="00B120AA" w:rsidRPr="00B120AA" w:rsidRDefault="00B120AA" w:rsidP="00B120AA">
            <w:pPr>
              <w:rPr>
                <w:b/>
                <w:bCs/>
              </w:rPr>
            </w:pPr>
            <w:r w:rsidRPr="00B120AA">
              <w:rPr>
                <w:b/>
                <w:bCs/>
              </w:rPr>
              <w:t>0.8261</w:t>
            </w:r>
          </w:p>
        </w:tc>
      </w:tr>
    </w:tbl>
    <w:p w14:paraId="4355CEB3" w14:textId="77777777" w:rsidR="00B120AA" w:rsidRPr="00B120AA" w:rsidRDefault="00B120AA" w:rsidP="00B120AA">
      <w:pPr>
        <w:rPr>
          <w:b/>
          <w:bCs/>
        </w:rPr>
      </w:pPr>
      <w:r w:rsidRPr="00B120AA">
        <w:rPr>
          <w:b/>
          <w:bCs/>
        </w:rPr>
        <w:t>Key observations reveal distinct performance patterns. ResNet50V2 achieved the highest validation accuracy (88.64%) with optimal balance across precision (94.84%) and recall (88.94%), yielding the best F1-score (91.79%). All models demonstrated high precision (&gt;93%), indicating low false alarm rates critical for user acceptance. However, recall varied substantially, with EfficientNetB0 achieving only 77.81% compared to ResNet50V2's 88.94%, revealing differences in ability to detect stressed states. Notably, MobileNetV2 achieved the highest AUC-ROC (93.57%), suggesting excellent class separability despite lower fixed-threshold accuracy than ResNet50V2.</w:t>
      </w:r>
    </w:p>
    <w:p w14:paraId="4DE78CD5" w14:textId="77777777" w:rsidR="00B120AA" w:rsidRPr="00B120AA" w:rsidRDefault="00B120AA" w:rsidP="00B120AA">
      <w:pPr>
        <w:rPr>
          <w:b/>
          <w:bCs/>
        </w:rPr>
      </w:pPr>
      <w:r w:rsidRPr="00B120AA">
        <w:rPr>
          <w:b/>
          <w:bCs/>
        </w:rPr>
        <w:t>[INSERT FIGURES: FIG3_training_curves_MobileNetV2.png, FIG4_training_curves_EfficientNetB0.png, FIG5_training_curves_ResNet50V2.png]</w:t>
      </w:r>
      <w:r w:rsidRPr="00B120AA">
        <w:rPr>
          <w:b/>
          <w:bCs/>
        </w:rPr>
        <w:br/>
      </w:r>
      <w:r w:rsidRPr="00B120AA">
        <w:rPr>
          <w:b/>
          <w:bCs/>
          <w:i/>
          <w:iCs/>
        </w:rPr>
        <w:lastRenderedPageBreak/>
        <w:t>Training and validation curves for all models showing accuracy, loss, and metric evolution across 40 training epochs.</w:t>
      </w:r>
    </w:p>
    <w:p w14:paraId="47129F1F" w14:textId="77777777" w:rsidR="00B120AA" w:rsidRPr="00B120AA" w:rsidRDefault="00B120AA" w:rsidP="00B120AA">
      <w:pPr>
        <w:rPr>
          <w:b/>
          <w:bCs/>
        </w:rPr>
      </w:pPr>
      <w:r w:rsidRPr="00B120AA">
        <w:rPr>
          <w:b/>
          <w:bCs/>
        </w:rPr>
        <w:t>B. Confusion Matrix and Error Analysis</w:t>
      </w:r>
    </w:p>
    <w:p w14:paraId="306F36A3" w14:textId="77777777" w:rsidR="00B120AA" w:rsidRPr="00B120AA" w:rsidRDefault="00B120AA" w:rsidP="00B120AA">
      <w:pPr>
        <w:rPr>
          <w:b/>
          <w:bCs/>
        </w:rPr>
      </w:pPr>
      <w:r w:rsidRPr="00B120AA">
        <w:rPr>
          <w:b/>
          <w:bCs/>
        </w:rPr>
        <w:t>Confusion matrix analysis reveals distinct error patterns across architectures. ResNet50V2 achieved the lowest total misclassifications with 1,065 false positives (not-stressed misclassified as stressed) and 466 false negatives (stressed misclassified as not-stressed), representing optimal balance for practical deployment where both false alarms and missed detections incur costs. MobileNetV2 exhibited higher false negatives (472) relative to false positives, indicating conservative stress detection bias prioritizing alarm reduction. EfficientNetB0 demonstrated the poorest performance with 2,136 false positives and 488 false negatives, reflecting inadequate feature discrimination.</w:t>
      </w:r>
    </w:p>
    <w:p w14:paraId="358FE4E8" w14:textId="77777777" w:rsidR="00B120AA" w:rsidRPr="00B120AA" w:rsidRDefault="00B120AA" w:rsidP="00B120AA">
      <w:pPr>
        <w:rPr>
          <w:b/>
          <w:bCs/>
        </w:rPr>
      </w:pPr>
      <w:r w:rsidRPr="00B120AA">
        <w:rPr>
          <w:b/>
          <w:bCs/>
        </w:rPr>
        <w:t>[INSERT FIGURE: FIG6_confusion_matrix_all.png]</w:t>
      </w:r>
      <w:r w:rsidRPr="00B120AA">
        <w:rPr>
          <w:b/>
          <w:bCs/>
        </w:rPr>
        <w:br/>
      </w:r>
      <w:r w:rsidRPr="00B120AA">
        <w:rPr>
          <w:b/>
          <w:bCs/>
          <w:i/>
          <w:iCs/>
        </w:rPr>
        <w:t>Side-by-side confusion matrices showing ResNet50V2's strongest diagonal (correct predictions) with minimal off-diagonal errors.</w:t>
      </w:r>
    </w:p>
    <w:p w14:paraId="6C4D5C04" w14:textId="77777777" w:rsidR="00B120AA" w:rsidRPr="00B120AA" w:rsidRDefault="00B120AA" w:rsidP="00B120AA">
      <w:pPr>
        <w:rPr>
          <w:b/>
          <w:bCs/>
        </w:rPr>
      </w:pPr>
      <w:r w:rsidRPr="00B120AA">
        <w:rPr>
          <w:b/>
          <w:bCs/>
        </w:rPr>
        <w:t>C. ROC Analysis and Threshold-Independent Performance</w:t>
      </w:r>
    </w:p>
    <w:p w14:paraId="6ECFE715" w14:textId="77777777" w:rsidR="00B120AA" w:rsidRPr="00B120AA" w:rsidRDefault="00B120AA" w:rsidP="00B120AA">
      <w:pPr>
        <w:rPr>
          <w:b/>
          <w:bCs/>
        </w:rPr>
      </w:pPr>
      <w:r w:rsidRPr="00B120AA">
        <w:rPr>
          <w:b/>
          <w:bCs/>
        </w:rPr>
        <w:t>ROC curve comparison reveals threshold-independent discrimination capabilities. MobileNetV2 achieved the highest AUC (93.57%), followed by ResNet50V2 (82.61%) and EfficientNetB0 (74.99%). The discrepancy between MobileNetV2's superior AUC but lower fixed-threshold accuracy suggests excellent probability calibration with potential for performance improvement through threshold optimization. However, ResNet50V2's higher accuracy at the default 0.5 threshold makes it more suitable for deployment without additional tuning.</w:t>
      </w:r>
    </w:p>
    <w:p w14:paraId="38E1048B" w14:textId="77777777" w:rsidR="00B120AA" w:rsidRPr="00B120AA" w:rsidRDefault="00B120AA" w:rsidP="00B120AA">
      <w:pPr>
        <w:rPr>
          <w:b/>
          <w:bCs/>
        </w:rPr>
      </w:pPr>
      <w:r w:rsidRPr="00B120AA">
        <w:rPr>
          <w:b/>
          <w:bCs/>
        </w:rPr>
        <w:t>[INSERT FIGURE: FIG7_roc_curves_comparison.png]</w:t>
      </w:r>
      <w:r w:rsidRPr="00B120AA">
        <w:rPr>
          <w:b/>
          <w:bCs/>
        </w:rPr>
        <w:br/>
      </w:r>
      <w:r w:rsidRPr="00B120AA">
        <w:rPr>
          <w:b/>
          <w:bCs/>
          <w:i/>
          <w:iCs/>
        </w:rPr>
        <w:t>ROC curves demonstrating trade-offs between sensitivity and specificity across all classification thresholds.</w:t>
      </w:r>
    </w:p>
    <w:p w14:paraId="2B782256" w14:textId="77777777" w:rsidR="00B120AA" w:rsidRPr="00B120AA" w:rsidRDefault="00B120AA" w:rsidP="00B120AA">
      <w:pPr>
        <w:rPr>
          <w:b/>
          <w:bCs/>
        </w:rPr>
      </w:pPr>
      <w:r w:rsidRPr="00B120AA">
        <w:rPr>
          <w:b/>
          <w:bCs/>
        </w:rPr>
        <w:t>D. Final Model Selection Rationale</w:t>
      </w:r>
    </w:p>
    <w:p w14:paraId="3ACA0EEA" w14:textId="77777777" w:rsidR="00B120AA" w:rsidRPr="00B120AA" w:rsidRDefault="00B120AA" w:rsidP="00B120AA">
      <w:pPr>
        <w:rPr>
          <w:b/>
          <w:bCs/>
        </w:rPr>
      </w:pPr>
      <w:r w:rsidRPr="00B120AA">
        <w:rPr>
          <w:b/>
          <w:bCs/>
        </w:rPr>
        <w:t>ResNet50V2 was selected as the deployed model based on: (1) highest validation accuracy (88.64%) ensuring overall correctness; (2) balanced precision-recall minimizing both false alarms (user annoyance) and missed detections (safety concerns); (3) best F1-score (91.79%) optimal for imbalanced binary classification; (4) lowest total misclassifications across both error types; and (5) acceptable deployment characteristics (~98 MB model size, 15-30 FPS inference) for real-time webcam monitoring.</w:t>
      </w:r>
    </w:p>
    <w:p w14:paraId="74AB0065" w14:textId="77777777" w:rsidR="00B120AA" w:rsidRPr="00B120AA" w:rsidRDefault="00B120AA" w:rsidP="00B120AA">
      <w:pPr>
        <w:rPr>
          <w:b/>
          <w:bCs/>
        </w:rPr>
      </w:pPr>
      <w:r w:rsidRPr="00B120AA">
        <w:rPr>
          <w:b/>
          <w:bCs/>
        </w:rPr>
        <w:pict w14:anchorId="233E4A0A">
          <v:rect id="_x0000_i1050" style="width:0;height:.75pt" o:hralign="center" o:hrstd="t" o:hr="t" fillcolor="#a0a0a0" stroked="f"/>
        </w:pict>
      </w:r>
    </w:p>
    <w:p w14:paraId="5F3B1747" w14:textId="77777777" w:rsidR="00B120AA" w:rsidRPr="00B120AA" w:rsidRDefault="00B120AA" w:rsidP="00B120AA">
      <w:pPr>
        <w:rPr>
          <w:b/>
          <w:bCs/>
        </w:rPr>
      </w:pPr>
      <w:r w:rsidRPr="00B120AA">
        <w:rPr>
          <w:b/>
          <w:bCs/>
        </w:rPr>
        <w:t>VII. DISCUSSION</w:t>
      </w:r>
    </w:p>
    <w:p w14:paraId="78F8F0E8" w14:textId="77777777" w:rsidR="00B120AA" w:rsidRPr="00B120AA" w:rsidRDefault="00B120AA" w:rsidP="00B120AA">
      <w:pPr>
        <w:rPr>
          <w:b/>
          <w:bCs/>
        </w:rPr>
      </w:pPr>
      <w:r w:rsidRPr="00B120AA">
        <w:rPr>
          <w:b/>
          <w:bCs/>
        </w:rPr>
        <w:lastRenderedPageBreak/>
        <w:t>A. Architectural Performance Analysis</w:t>
      </w:r>
    </w:p>
    <w:p w14:paraId="013EE6A0" w14:textId="77777777" w:rsidR="00B120AA" w:rsidRPr="00B120AA" w:rsidRDefault="00B120AA" w:rsidP="00B120AA">
      <w:pPr>
        <w:rPr>
          <w:b/>
          <w:bCs/>
        </w:rPr>
      </w:pPr>
      <w:r w:rsidRPr="00B120AA">
        <w:rPr>
          <w:b/>
          <w:bCs/>
        </w:rPr>
        <w:t xml:space="preserve">ResNet50V2's superior performance stems from three architectural advantages. First, its network depth (50 convolutional layers, ~25M parameters) provides substantially greater representational capacity than MobileNetV2 (~3.5M) and EfficientNetB0 (~5.3M) for capturing subtle facial muscular movements across multiple regions requiring hierarchical feature representations. Second, residual connections facilitate gradient propagation through skip paths around convolutional blocks, preventing vanishing gradients and enabling effective fine-tuning of pretrained ImageNet features to facial expression characteristics. Third, </w:t>
      </w:r>
      <w:proofErr w:type="spellStart"/>
      <w:r w:rsidRPr="00B120AA">
        <w:rPr>
          <w:b/>
          <w:bCs/>
        </w:rPr>
        <w:t>preactivation</w:t>
      </w:r>
      <w:proofErr w:type="spellEnd"/>
      <w:r w:rsidRPr="00B120AA">
        <w:rPr>
          <w:b/>
          <w:bCs/>
        </w:rPr>
        <w:t xml:space="preserve"> residual blocks (batch normalization-</w:t>
      </w:r>
      <w:proofErr w:type="spellStart"/>
      <w:r w:rsidRPr="00B120AA">
        <w:rPr>
          <w:b/>
          <w:bCs/>
        </w:rPr>
        <w:t>ReLU</w:t>
      </w:r>
      <w:proofErr w:type="spellEnd"/>
      <w:r w:rsidRPr="00B120AA">
        <w:rPr>
          <w:b/>
          <w:bCs/>
        </w:rPr>
        <w:t>-convolution ordering) further enhance gradient flow and training stability during delicate weight adjustments.</w:t>
      </w:r>
    </w:p>
    <w:p w14:paraId="652242CB" w14:textId="77777777" w:rsidR="00B120AA" w:rsidRPr="00B120AA" w:rsidRDefault="00B120AA" w:rsidP="00B120AA">
      <w:pPr>
        <w:rPr>
          <w:b/>
          <w:bCs/>
        </w:rPr>
      </w:pPr>
      <w:r w:rsidRPr="00B120AA">
        <w:rPr>
          <w:b/>
          <w:bCs/>
        </w:rPr>
        <w:t xml:space="preserve">In contrast, MobileNetV2 and EfficientNetB0 prioritize computational efficiency through </w:t>
      </w:r>
      <w:proofErr w:type="spellStart"/>
      <w:r w:rsidRPr="00B120AA">
        <w:rPr>
          <w:b/>
          <w:bCs/>
        </w:rPr>
        <w:t>depthwise</w:t>
      </w:r>
      <w:proofErr w:type="spellEnd"/>
      <w:r w:rsidRPr="00B120AA">
        <w:rPr>
          <w:b/>
          <w:bCs/>
        </w:rPr>
        <w:t xml:space="preserve"> separable convolutions and compound scaling, potentially sacrificing representational capacity necessary for subtle facial feature extraction. Results suggest that for facial expression-based stress detection, increased model capacity outweighs efficiency gains in non-embedded deployment scenarios.</w:t>
      </w:r>
    </w:p>
    <w:p w14:paraId="6E694833" w14:textId="77777777" w:rsidR="00B120AA" w:rsidRPr="00B120AA" w:rsidRDefault="00B120AA" w:rsidP="00B120AA">
      <w:pPr>
        <w:rPr>
          <w:b/>
          <w:bCs/>
        </w:rPr>
      </w:pPr>
      <w:r w:rsidRPr="00B120AA">
        <w:rPr>
          <w:b/>
          <w:bCs/>
        </w:rPr>
        <w:t>B. Precision-Recall Trade-offs and Class Imbalance</w:t>
      </w:r>
    </w:p>
    <w:p w14:paraId="5803CBC1" w14:textId="77777777" w:rsidR="00B120AA" w:rsidRPr="00B120AA" w:rsidRDefault="00B120AA" w:rsidP="00B120AA">
      <w:pPr>
        <w:rPr>
          <w:b/>
          <w:bCs/>
        </w:rPr>
      </w:pPr>
      <w:r w:rsidRPr="00B120AA">
        <w:rPr>
          <w:b/>
          <w:bCs/>
        </w:rPr>
        <w:t>All models achieved high precision (&gt;93%) but varying recall, revealing inherent bias toward conservative stress detection arising from binary class imbalance (2.5:1 stressed to not-stressed ratio in validation). Despite class weighting during training, models prioritized precision over recall, potentially reflecting greater perceived penalty of false stress alarms (user annoyance, alert fatigue) versus missed detections. ResNet50V2's balanced performance (94.84% precision, 88.94% recall) represents optimal trade-off for most applications, while MobileNetV2's lower recall (83.61%) may suit contexts prioritizing false alarm minimization.</w:t>
      </w:r>
    </w:p>
    <w:p w14:paraId="24AC9570" w14:textId="77777777" w:rsidR="00B120AA" w:rsidRPr="00B120AA" w:rsidRDefault="00B120AA" w:rsidP="00B120AA">
      <w:pPr>
        <w:rPr>
          <w:b/>
          <w:bCs/>
        </w:rPr>
      </w:pPr>
      <w:r w:rsidRPr="00B120AA">
        <w:rPr>
          <w:b/>
          <w:bCs/>
        </w:rPr>
        <w:t>C. Critical Limitations and Assumptions</w:t>
      </w:r>
    </w:p>
    <w:p w14:paraId="0BEDB9DD" w14:textId="77777777" w:rsidR="00B120AA" w:rsidRPr="00B120AA" w:rsidRDefault="00B120AA" w:rsidP="00B120AA">
      <w:pPr>
        <w:rPr>
          <w:b/>
          <w:bCs/>
        </w:rPr>
      </w:pPr>
      <w:r w:rsidRPr="00B120AA">
        <w:rPr>
          <w:b/>
          <w:bCs/>
        </w:rPr>
        <w:t xml:space="preserve">Five limitations warrant discussion. First, classifying neutral expressions as "stressed" represents a strong assumption unsupported universally in psychological literature; neutral affect may indicate relaxation, concentration, or ambiguous states rather than stress, potentially introducing label noise. Second, dataset bias from controlled capture with limited demographic diversity (age, ethnicity, gender), consistent lighting, and frontal pose may cause generalization failures in diverse real-world scenarios with lighting variations, pose changes, and demographic differences. Third, binary classification discards nuanced emotional information that multi-class recognition preserves, limiting interpretability. Fourth, frame-level classification ignores temporal stress dynamics (prolonged negative </w:t>
      </w:r>
      <w:r w:rsidRPr="00B120AA">
        <w:rPr>
          <w:b/>
          <w:bCs/>
        </w:rPr>
        <w:lastRenderedPageBreak/>
        <w:t>emotions, emotional transitions, micro-expressions) not captured by single-frame analysis. Fifth, emotion labels rely on self-annotation rather than objective stress measurement (physiological sensors, clinical assessment), introducing potential label noise.</w:t>
      </w:r>
    </w:p>
    <w:p w14:paraId="3A001466" w14:textId="77777777" w:rsidR="00B120AA" w:rsidRPr="00B120AA" w:rsidRDefault="00B120AA" w:rsidP="00B120AA">
      <w:pPr>
        <w:rPr>
          <w:b/>
          <w:bCs/>
        </w:rPr>
      </w:pPr>
      <w:r w:rsidRPr="00B120AA">
        <w:rPr>
          <w:b/>
          <w:bCs/>
        </w:rPr>
        <w:t>D. Mitigation Strategies and Future Improvements</w:t>
      </w:r>
    </w:p>
    <w:p w14:paraId="301B60FA" w14:textId="77777777" w:rsidR="00B120AA" w:rsidRPr="00B120AA" w:rsidRDefault="00B120AA" w:rsidP="00B120AA">
      <w:pPr>
        <w:rPr>
          <w:b/>
          <w:bCs/>
        </w:rPr>
      </w:pPr>
      <w:r w:rsidRPr="00B120AA">
        <w:rPr>
          <w:b/>
          <w:bCs/>
        </w:rPr>
        <w:t xml:space="preserve">Address limitations through: diverse dataset collection across demographics and environmental conditions; validation studies correlating facial expressions with physiological stress indicators (heart rate variability, cortisol); multi-task learning predicting both emotions and stress simultaneously; temporal </w:t>
      </w:r>
      <w:proofErr w:type="spellStart"/>
      <w:r w:rsidRPr="00B120AA">
        <w:rPr>
          <w:b/>
          <w:bCs/>
        </w:rPr>
        <w:t>modeling</w:t>
      </w:r>
      <w:proofErr w:type="spellEnd"/>
      <w:r w:rsidRPr="00B120AA">
        <w:rPr>
          <w:b/>
          <w:bCs/>
        </w:rPr>
        <w:t xml:space="preserve"> with recurrent or temporal convolutional layers; threshold optimization per deployment context; and fairness audits evaluating performance across demographic subgroups before deployment.</w:t>
      </w:r>
    </w:p>
    <w:p w14:paraId="25641B15" w14:textId="77777777" w:rsidR="00B120AA" w:rsidRPr="00B120AA" w:rsidRDefault="00B120AA" w:rsidP="00B120AA">
      <w:pPr>
        <w:rPr>
          <w:b/>
          <w:bCs/>
        </w:rPr>
      </w:pPr>
      <w:r w:rsidRPr="00B120AA">
        <w:rPr>
          <w:b/>
          <w:bCs/>
        </w:rPr>
        <w:pict w14:anchorId="27AB1ABB">
          <v:rect id="_x0000_i1051" style="width:0;height:.75pt" o:hralign="center" o:hrstd="t" o:hr="t" fillcolor="#a0a0a0" stroked="f"/>
        </w:pict>
      </w:r>
    </w:p>
    <w:p w14:paraId="0C6FBA51" w14:textId="77777777" w:rsidR="00B120AA" w:rsidRPr="00B120AA" w:rsidRDefault="00B120AA" w:rsidP="00B120AA">
      <w:pPr>
        <w:rPr>
          <w:b/>
          <w:bCs/>
        </w:rPr>
      </w:pPr>
      <w:r w:rsidRPr="00B120AA">
        <w:rPr>
          <w:b/>
          <w:bCs/>
        </w:rPr>
        <w:t>VIII. CONCLUSION</w:t>
      </w:r>
    </w:p>
    <w:p w14:paraId="354B660E" w14:textId="77777777" w:rsidR="00B120AA" w:rsidRPr="00B120AA" w:rsidRDefault="00B120AA" w:rsidP="00B120AA">
      <w:pPr>
        <w:rPr>
          <w:b/>
          <w:bCs/>
        </w:rPr>
      </w:pPr>
      <w:r w:rsidRPr="00B120AA">
        <w:rPr>
          <w:b/>
          <w:bCs/>
        </w:rPr>
        <w:t>This work presents comprehensive evaluation of three transfer learning architectures for binary stress detection from facial expressions, demonstrating that ResNet50V2 achieves optimal performance (88.64% validation accuracy) with balanced precision (94.84%) and recall (88.94%). Key findings establish that: (1) model depth and capacity enable learning complex facial feature hierarchies necessary for accurate stress detection; (2) ImageNet-pretrained transfer learning achieves high accuracy with moderately-sized datasets (~53,000 images); (3) data augmentation for class balancing substantially improves training stability and generalization; and (4) real-time deployment at 15-30 FPS with 10-frame prediction smoothing demonstrates practical feasibility.</w:t>
      </w:r>
    </w:p>
    <w:p w14:paraId="2896FC82" w14:textId="77777777" w:rsidR="00B120AA" w:rsidRPr="00B120AA" w:rsidRDefault="00B120AA" w:rsidP="00B120AA">
      <w:pPr>
        <w:rPr>
          <w:b/>
          <w:bCs/>
        </w:rPr>
      </w:pPr>
      <w:r w:rsidRPr="00B120AA">
        <w:rPr>
          <w:b/>
          <w:bCs/>
        </w:rPr>
        <w:t>A. Practical Applications and Impact</w:t>
      </w:r>
    </w:p>
    <w:p w14:paraId="4361BD66" w14:textId="77777777" w:rsidR="00B120AA" w:rsidRPr="00B120AA" w:rsidRDefault="00B120AA" w:rsidP="00B120AA">
      <w:pPr>
        <w:rPr>
          <w:b/>
          <w:bCs/>
        </w:rPr>
      </w:pPr>
      <w:r w:rsidRPr="00B120AA">
        <w:rPr>
          <w:b/>
          <w:bCs/>
        </w:rPr>
        <w:t>This research enables applications across workplace wellness programs (continuous stress monitoring with privacy safeguards), educational technology (student engagement assessment during remote learning), telehealth platforms (supplementing clinical assessment with objective facial analysis), and human-computer interaction (adaptive interfaces responding to user stress states).</w:t>
      </w:r>
    </w:p>
    <w:p w14:paraId="17ABD869" w14:textId="77777777" w:rsidR="00B120AA" w:rsidRPr="00B120AA" w:rsidRDefault="00B120AA" w:rsidP="00B120AA">
      <w:pPr>
        <w:rPr>
          <w:b/>
          <w:bCs/>
        </w:rPr>
      </w:pPr>
      <w:r w:rsidRPr="00B120AA">
        <w:rPr>
          <w:b/>
          <w:bCs/>
        </w:rPr>
        <w:t>B. Future Research Directions</w:t>
      </w:r>
    </w:p>
    <w:p w14:paraId="3699EC44" w14:textId="77777777" w:rsidR="00B120AA" w:rsidRPr="00B120AA" w:rsidRDefault="00B120AA" w:rsidP="00B120AA">
      <w:pPr>
        <w:rPr>
          <w:b/>
          <w:bCs/>
        </w:rPr>
      </w:pPr>
      <w:r w:rsidRPr="00B120AA">
        <w:rPr>
          <w:b/>
          <w:bCs/>
        </w:rPr>
        <w:t xml:space="preserve">Three priority directions for advancement: (1) Diverse dataset collection including varied demographics, environmental conditions, and naturalistic expressions with ground truth validation through physiological measurement and validated psychological instruments; (2) Lightweight model deployment through knowledge distillation, quantization, and pruning to enable mobile and embedded applications while maintaining accuracy; and (3) User studies and </w:t>
      </w:r>
      <w:r w:rsidRPr="00B120AA">
        <w:rPr>
          <w:b/>
          <w:bCs/>
        </w:rPr>
        <w:lastRenderedPageBreak/>
        <w:t>validation assessing prediction accuracy against self-reported stress, evaluating user acceptance, and optimizing real-world utility through A/B testing.</w:t>
      </w:r>
    </w:p>
    <w:p w14:paraId="4A09C86A" w14:textId="77777777" w:rsidR="00B120AA" w:rsidRPr="00B120AA" w:rsidRDefault="00B120AA" w:rsidP="00B120AA">
      <w:pPr>
        <w:rPr>
          <w:b/>
          <w:bCs/>
        </w:rPr>
      </w:pPr>
      <w:r w:rsidRPr="00B120AA">
        <w:rPr>
          <w:b/>
          <w:bCs/>
        </w:rPr>
        <w:t>C. Ethical Deployment Framework</w:t>
      </w:r>
    </w:p>
    <w:p w14:paraId="745A70EF" w14:textId="77777777" w:rsidR="00B120AA" w:rsidRPr="00B120AA" w:rsidRDefault="00B120AA" w:rsidP="00B120AA">
      <w:pPr>
        <w:rPr>
          <w:b/>
          <w:bCs/>
        </w:rPr>
      </w:pPr>
      <w:r w:rsidRPr="00B120AA">
        <w:rPr>
          <w:b/>
          <w:bCs/>
        </w:rPr>
        <w:t>Responsible deployment requires adherence to five principles: informed consent with explicit disclosure and opt-in mechanisms; purpose limitation for stress awareness rather than surveillance; local-only data storage minimizing privacy risks; transparency enabling users to understand predictions and access system logs; and human oversight ensuring automated detection augments rather than replaces clinical evaluation. By following these principles, facial expression-based stress monitoring can enhance mental health awareness while respecting user privacy and autonomy.</w:t>
      </w:r>
    </w:p>
    <w:p w14:paraId="40C9EE26" w14:textId="77777777" w:rsidR="00B120AA" w:rsidRPr="00B120AA" w:rsidRDefault="00B120AA" w:rsidP="00B120AA">
      <w:pPr>
        <w:rPr>
          <w:b/>
          <w:bCs/>
        </w:rPr>
      </w:pPr>
      <w:r w:rsidRPr="00B120AA">
        <w:rPr>
          <w:b/>
          <w:bCs/>
        </w:rPr>
        <w:t>IX. REFERENCES</w:t>
      </w:r>
    </w:p>
    <w:p w14:paraId="1DC1F223" w14:textId="77777777" w:rsidR="00B120AA" w:rsidRPr="00B120AA" w:rsidRDefault="00B120AA" w:rsidP="00B120AA">
      <w:pPr>
        <w:rPr>
          <w:b/>
          <w:bCs/>
        </w:rPr>
      </w:pPr>
      <w:r w:rsidRPr="00B120AA">
        <w:rPr>
          <w:b/>
          <w:bCs/>
        </w:rPr>
        <w:t>P. Ekman, "An argument for basic emotions," </w:t>
      </w:r>
      <w:r w:rsidRPr="00B120AA">
        <w:rPr>
          <w:b/>
          <w:bCs/>
          <w:i/>
          <w:iCs/>
        </w:rPr>
        <w:t>Cognition &amp; Emotion</w:t>
      </w:r>
      <w:r w:rsidRPr="00B120AA">
        <w:rPr>
          <w:b/>
          <w:bCs/>
        </w:rPr>
        <w:t>, vol. 6, no. 3-4, pp. 169-200, 1992. DOI: 10.1080/02699939208411068</w:t>
      </w:r>
    </w:p>
    <w:p w14:paraId="3472E362" w14:textId="77777777" w:rsidR="00B120AA" w:rsidRPr="00B120AA" w:rsidRDefault="00B120AA" w:rsidP="00B120AA">
      <w:pPr>
        <w:rPr>
          <w:b/>
          <w:bCs/>
        </w:rPr>
      </w:pPr>
      <w:r w:rsidRPr="00B120AA">
        <w:rPr>
          <w:b/>
          <w:bCs/>
        </w:rPr>
        <w:t>P. Viola and M. J. Jones, "Rapid object detection using a boosted cascade of simple features," in </w:t>
      </w:r>
      <w:r w:rsidRPr="00B120AA">
        <w:rPr>
          <w:b/>
          <w:bCs/>
          <w:i/>
          <w:iCs/>
        </w:rPr>
        <w:t>Proc. IEEE Conf. Computer Vision and Pattern Recognition (CVPR)</w:t>
      </w:r>
      <w:r w:rsidRPr="00B120AA">
        <w:rPr>
          <w:b/>
          <w:bCs/>
        </w:rPr>
        <w:t>, Kauai, HI, USA, 2001, pp. 511-518. DOI: 10.1109/CVPR.2001.990517</w:t>
      </w:r>
    </w:p>
    <w:p w14:paraId="368A090F" w14:textId="77777777" w:rsidR="00B120AA" w:rsidRPr="00B120AA" w:rsidRDefault="00B120AA" w:rsidP="00B120AA">
      <w:pPr>
        <w:rPr>
          <w:b/>
          <w:bCs/>
        </w:rPr>
      </w:pPr>
      <w:r w:rsidRPr="00B120AA">
        <w:rPr>
          <w:b/>
          <w:bCs/>
        </w:rPr>
        <w:t xml:space="preserve">A. Krizhevsky, I. </w:t>
      </w:r>
      <w:proofErr w:type="spellStart"/>
      <w:r w:rsidRPr="00B120AA">
        <w:rPr>
          <w:b/>
          <w:bCs/>
        </w:rPr>
        <w:t>Sutskever</w:t>
      </w:r>
      <w:proofErr w:type="spellEnd"/>
      <w:r w:rsidRPr="00B120AA">
        <w:rPr>
          <w:b/>
          <w:bCs/>
        </w:rPr>
        <w:t>, and G. E. Hinton, "ImageNet classification with deep convolutional neural networks," in </w:t>
      </w:r>
      <w:r w:rsidRPr="00B120AA">
        <w:rPr>
          <w:b/>
          <w:bCs/>
          <w:i/>
          <w:iCs/>
        </w:rPr>
        <w:t>Advances in Neural Information Processing Systems (</w:t>
      </w:r>
      <w:proofErr w:type="spellStart"/>
      <w:r w:rsidRPr="00B120AA">
        <w:rPr>
          <w:b/>
          <w:bCs/>
          <w:i/>
          <w:iCs/>
        </w:rPr>
        <w:t>NeurIPS</w:t>
      </w:r>
      <w:proofErr w:type="spellEnd"/>
      <w:r w:rsidRPr="00B120AA">
        <w:rPr>
          <w:b/>
          <w:bCs/>
          <w:i/>
          <w:iCs/>
        </w:rPr>
        <w:t>)</w:t>
      </w:r>
      <w:r w:rsidRPr="00B120AA">
        <w:rPr>
          <w:b/>
          <w:bCs/>
        </w:rPr>
        <w:t>, vol. 25, 2012, pp. 1097-1105.</w:t>
      </w:r>
    </w:p>
    <w:p w14:paraId="688A51D9" w14:textId="77777777" w:rsidR="00B120AA" w:rsidRPr="00B120AA" w:rsidRDefault="00B120AA" w:rsidP="00B120AA">
      <w:pPr>
        <w:rPr>
          <w:b/>
          <w:bCs/>
        </w:rPr>
      </w:pPr>
      <w:r w:rsidRPr="00B120AA">
        <w:rPr>
          <w:b/>
          <w:bCs/>
        </w:rPr>
        <w:t>K. He, X. Zhang, S. Ren, and J. Sun, "Deep residual learning for image recognition," in </w:t>
      </w:r>
      <w:r w:rsidRPr="00B120AA">
        <w:rPr>
          <w:b/>
          <w:bCs/>
          <w:i/>
          <w:iCs/>
        </w:rPr>
        <w:t>Proc. IEEE Conf. Computer Vision and Pattern Recognition (CVPR)</w:t>
      </w:r>
      <w:r w:rsidRPr="00B120AA">
        <w:rPr>
          <w:b/>
          <w:bCs/>
        </w:rPr>
        <w:t>, Las Vegas, NV, USA, 2016, pp. 770-778. DOI: 10.1109/CVPR.2016.90</w:t>
      </w:r>
    </w:p>
    <w:p w14:paraId="1D72E406" w14:textId="77777777" w:rsidR="00B120AA" w:rsidRPr="00B120AA" w:rsidRDefault="00B120AA" w:rsidP="00B120AA">
      <w:pPr>
        <w:rPr>
          <w:b/>
          <w:bCs/>
        </w:rPr>
      </w:pPr>
      <w:r w:rsidRPr="00B120AA">
        <w:rPr>
          <w:b/>
          <w:bCs/>
        </w:rPr>
        <w:t>K. He, X. Zhang, S. Ren, and J. Sun, "Identity mappings in deep residual networks," in </w:t>
      </w:r>
      <w:r w:rsidRPr="00B120AA">
        <w:rPr>
          <w:b/>
          <w:bCs/>
          <w:i/>
          <w:iCs/>
        </w:rPr>
        <w:t>Proc. European Conf. Computer Vision (ECCV)</w:t>
      </w:r>
      <w:r w:rsidRPr="00B120AA">
        <w:rPr>
          <w:b/>
          <w:bCs/>
        </w:rPr>
        <w:t>, Amsterdam, Netherlands, 2016, pp. 630-645. DOI: 10.1007/978-3-319-46493-0_38</w:t>
      </w:r>
    </w:p>
    <w:p w14:paraId="5BA28D20" w14:textId="77777777" w:rsidR="00B120AA" w:rsidRPr="00B120AA" w:rsidRDefault="00B120AA" w:rsidP="00B120AA">
      <w:pPr>
        <w:rPr>
          <w:b/>
          <w:bCs/>
        </w:rPr>
      </w:pPr>
      <w:r w:rsidRPr="00B120AA">
        <w:rPr>
          <w:b/>
          <w:bCs/>
        </w:rPr>
        <w:t>M. Sandler, A. Howard, M. Zhu, A. Zhmoginov, and L.-C. Chen, "MobileNetV2: Inverted residuals and linear bottlenecks," in </w:t>
      </w:r>
      <w:r w:rsidRPr="00B120AA">
        <w:rPr>
          <w:b/>
          <w:bCs/>
          <w:i/>
          <w:iCs/>
        </w:rPr>
        <w:t>Proc. IEEE Conf. Computer Vision and Pattern Recognition (CVPR)</w:t>
      </w:r>
      <w:r w:rsidRPr="00B120AA">
        <w:rPr>
          <w:b/>
          <w:bCs/>
        </w:rPr>
        <w:t>, Salt Lake City, UT, USA, 2018, pp. 4510-4520. DOI: 10.1109/CVPR.2018.00474</w:t>
      </w:r>
    </w:p>
    <w:p w14:paraId="060CE164" w14:textId="77777777" w:rsidR="00B120AA" w:rsidRPr="00B120AA" w:rsidRDefault="00B120AA" w:rsidP="00B120AA">
      <w:pPr>
        <w:rPr>
          <w:b/>
          <w:bCs/>
        </w:rPr>
      </w:pPr>
      <w:r w:rsidRPr="00B120AA">
        <w:rPr>
          <w:b/>
          <w:bCs/>
        </w:rPr>
        <w:t>M. Tan and Q. V. Le, "</w:t>
      </w:r>
      <w:proofErr w:type="spellStart"/>
      <w:r w:rsidRPr="00B120AA">
        <w:rPr>
          <w:b/>
          <w:bCs/>
        </w:rPr>
        <w:t>EfficientNet</w:t>
      </w:r>
      <w:proofErr w:type="spellEnd"/>
      <w:r w:rsidRPr="00B120AA">
        <w:rPr>
          <w:b/>
          <w:bCs/>
        </w:rPr>
        <w:t>: Rethinking model scaling for convolutional neural networks," in </w:t>
      </w:r>
      <w:r w:rsidRPr="00B120AA">
        <w:rPr>
          <w:b/>
          <w:bCs/>
          <w:i/>
          <w:iCs/>
        </w:rPr>
        <w:t>Proc. Int'l Conf. Machine Learning (ICML)</w:t>
      </w:r>
      <w:r w:rsidRPr="00B120AA">
        <w:rPr>
          <w:b/>
          <w:bCs/>
        </w:rPr>
        <w:t>, Long Beach, CA, USA, 2019, pp. 6105-6114.</w:t>
      </w:r>
    </w:p>
    <w:p w14:paraId="372F67DC" w14:textId="77777777" w:rsidR="00B120AA" w:rsidRPr="00B120AA" w:rsidRDefault="00B120AA" w:rsidP="00B120AA">
      <w:pPr>
        <w:rPr>
          <w:b/>
          <w:bCs/>
        </w:rPr>
      </w:pPr>
      <w:r w:rsidRPr="00B120AA">
        <w:rPr>
          <w:b/>
          <w:bCs/>
        </w:rPr>
        <w:t>I. J. Goodfellow et al., "Challenges in representation learning: A report on three machine learning contests," </w:t>
      </w:r>
      <w:r w:rsidRPr="00B120AA">
        <w:rPr>
          <w:b/>
          <w:bCs/>
          <w:i/>
          <w:iCs/>
        </w:rPr>
        <w:t>Neural Networks</w:t>
      </w:r>
      <w:r w:rsidRPr="00B120AA">
        <w:rPr>
          <w:b/>
          <w:bCs/>
        </w:rPr>
        <w:t>, vol. 64, pp. 59-63, 2015. DOI: 10.1016/j.neunet.2014.09.005</w:t>
      </w:r>
    </w:p>
    <w:p w14:paraId="30B0350B" w14:textId="77777777" w:rsidR="00B120AA" w:rsidRPr="00B120AA" w:rsidRDefault="00B120AA" w:rsidP="00B120AA">
      <w:pPr>
        <w:rPr>
          <w:b/>
          <w:bCs/>
        </w:rPr>
      </w:pPr>
      <w:r w:rsidRPr="00B120AA">
        <w:rPr>
          <w:b/>
          <w:bCs/>
        </w:rPr>
        <w:lastRenderedPageBreak/>
        <w:t xml:space="preserve">P. Lucey, J. F. Cohn, T. Kanade, J. </w:t>
      </w:r>
      <w:proofErr w:type="spellStart"/>
      <w:r w:rsidRPr="00B120AA">
        <w:rPr>
          <w:b/>
          <w:bCs/>
        </w:rPr>
        <w:t>Saragih</w:t>
      </w:r>
      <w:proofErr w:type="spellEnd"/>
      <w:r w:rsidRPr="00B120AA">
        <w:rPr>
          <w:b/>
          <w:bCs/>
        </w:rPr>
        <w:t xml:space="preserve">, Z. </w:t>
      </w:r>
      <w:proofErr w:type="spellStart"/>
      <w:r w:rsidRPr="00B120AA">
        <w:rPr>
          <w:b/>
          <w:bCs/>
        </w:rPr>
        <w:t>Ambadar</w:t>
      </w:r>
      <w:proofErr w:type="spellEnd"/>
      <w:r w:rsidRPr="00B120AA">
        <w:rPr>
          <w:b/>
          <w:bCs/>
        </w:rPr>
        <w:t>, and I. Matthews, "The Extended Cohn-Kanade Dataset (CK+): A complete dataset for action unit and emotion-specified expression," in </w:t>
      </w:r>
      <w:r w:rsidRPr="00B120AA">
        <w:rPr>
          <w:b/>
          <w:bCs/>
          <w:i/>
          <w:iCs/>
        </w:rPr>
        <w:t>Proc. IEEE Conf. Computer Vision and Pattern Recognition Workshops (CVPRW)</w:t>
      </w:r>
      <w:r w:rsidRPr="00B120AA">
        <w:rPr>
          <w:b/>
          <w:bCs/>
        </w:rPr>
        <w:t>, 2010, pp. 94-101. DOI: 10.1109/CVPRW.2010.5543262</w:t>
      </w:r>
    </w:p>
    <w:p w14:paraId="72EFC3D4" w14:textId="77777777" w:rsidR="00B120AA" w:rsidRPr="00B120AA" w:rsidRDefault="00B120AA" w:rsidP="00B120AA">
      <w:pPr>
        <w:rPr>
          <w:b/>
          <w:bCs/>
        </w:rPr>
      </w:pPr>
      <w:r w:rsidRPr="00B120AA">
        <w:rPr>
          <w:b/>
          <w:bCs/>
        </w:rPr>
        <w:t xml:space="preserve">A. </w:t>
      </w:r>
      <w:proofErr w:type="spellStart"/>
      <w:r w:rsidRPr="00B120AA">
        <w:rPr>
          <w:b/>
          <w:bCs/>
        </w:rPr>
        <w:t>Mollahosseini</w:t>
      </w:r>
      <w:proofErr w:type="spellEnd"/>
      <w:r w:rsidRPr="00B120AA">
        <w:rPr>
          <w:b/>
          <w:bCs/>
        </w:rPr>
        <w:t>, B. Hasani, and M. H. Mahoor, "</w:t>
      </w:r>
      <w:proofErr w:type="spellStart"/>
      <w:r w:rsidRPr="00B120AA">
        <w:rPr>
          <w:b/>
          <w:bCs/>
        </w:rPr>
        <w:t>AffectNet</w:t>
      </w:r>
      <w:proofErr w:type="spellEnd"/>
      <w:r w:rsidRPr="00B120AA">
        <w:rPr>
          <w:b/>
          <w:bCs/>
        </w:rPr>
        <w:t>: A database for facial expression, valence, and arousal computing in the wild," </w:t>
      </w:r>
      <w:r w:rsidRPr="00B120AA">
        <w:rPr>
          <w:b/>
          <w:bCs/>
          <w:i/>
          <w:iCs/>
        </w:rPr>
        <w:t>IEEE Trans. Affective Computing</w:t>
      </w:r>
      <w:r w:rsidRPr="00B120AA">
        <w:rPr>
          <w:b/>
          <w:bCs/>
        </w:rPr>
        <w:t>, vol. 10, no. 1, pp. 18-31, 2019. DOI: 10.1109/TAFFC.2017.2740923</w:t>
      </w:r>
    </w:p>
    <w:p w14:paraId="73389E3D" w14:textId="77777777" w:rsidR="00B120AA" w:rsidRPr="00B120AA" w:rsidRDefault="00B120AA" w:rsidP="00B120AA">
      <w:pPr>
        <w:rPr>
          <w:b/>
          <w:bCs/>
        </w:rPr>
      </w:pPr>
      <w:r w:rsidRPr="00B120AA">
        <w:rPr>
          <w:b/>
          <w:bCs/>
        </w:rPr>
        <w:t>S. Li, W. Deng, and J. Du, "Reliable crowdsourcing and deep locality-preserving learning for expression recognition in the wild," in </w:t>
      </w:r>
      <w:r w:rsidRPr="00B120AA">
        <w:rPr>
          <w:b/>
          <w:bCs/>
          <w:i/>
          <w:iCs/>
        </w:rPr>
        <w:t>Proc. IEEE Conf. Computer Vision and Pattern Recognition (CVPR)</w:t>
      </w:r>
      <w:r w:rsidRPr="00B120AA">
        <w:rPr>
          <w:b/>
          <w:bCs/>
        </w:rPr>
        <w:t>, 2017, pp. 2852-2861. DOI: 10.1109/CVPR.2017.277</w:t>
      </w:r>
    </w:p>
    <w:p w14:paraId="5E1B7EAC" w14:textId="77777777" w:rsidR="00B120AA" w:rsidRPr="00B120AA" w:rsidRDefault="00B120AA" w:rsidP="00B120AA">
      <w:pPr>
        <w:rPr>
          <w:b/>
          <w:bCs/>
        </w:rPr>
      </w:pPr>
      <w:r w:rsidRPr="00B120AA">
        <w:rPr>
          <w:b/>
          <w:bCs/>
        </w:rPr>
        <w:t>S. J. Pan and Q. Yang, "A survey on transfer learning," </w:t>
      </w:r>
      <w:r w:rsidRPr="00B120AA">
        <w:rPr>
          <w:b/>
          <w:bCs/>
          <w:i/>
          <w:iCs/>
        </w:rPr>
        <w:t>IEEE Trans. Knowledge and Data Engineering</w:t>
      </w:r>
      <w:r w:rsidRPr="00B120AA">
        <w:rPr>
          <w:b/>
          <w:bCs/>
        </w:rPr>
        <w:t>, vol. 22, no. 10, pp. 1345-1359, 2010. DOI: 10.1109/TKDE.2009.191</w:t>
      </w:r>
    </w:p>
    <w:p w14:paraId="5FD777B5" w14:textId="77777777" w:rsidR="00B120AA" w:rsidRPr="00B120AA" w:rsidRDefault="00B120AA" w:rsidP="00B120AA">
      <w:pPr>
        <w:rPr>
          <w:b/>
          <w:bCs/>
        </w:rPr>
      </w:pPr>
      <w:r w:rsidRPr="00B120AA">
        <w:rPr>
          <w:b/>
          <w:bCs/>
        </w:rPr>
        <w:t>J. Deng, W. Dong, R. Socher, L.-J. Li, K. Li, and L. Fei-Fei, "ImageNet: A large-scale hierarchical image database," in </w:t>
      </w:r>
      <w:r w:rsidRPr="00B120AA">
        <w:rPr>
          <w:b/>
          <w:bCs/>
          <w:i/>
          <w:iCs/>
        </w:rPr>
        <w:t>Proc. IEEE Conf. Computer Vision and Pattern Recognition (CVPR)</w:t>
      </w:r>
      <w:r w:rsidRPr="00B120AA">
        <w:rPr>
          <w:b/>
          <w:bCs/>
        </w:rPr>
        <w:t>, 2009, pp. 248-255. DOI: 10.1109/CVPR.2009.5206848</w:t>
      </w:r>
    </w:p>
    <w:p w14:paraId="681831D2" w14:textId="77777777" w:rsidR="00B120AA" w:rsidRPr="00B120AA" w:rsidRDefault="00B120AA" w:rsidP="00B120AA">
      <w:pPr>
        <w:rPr>
          <w:b/>
          <w:bCs/>
        </w:rPr>
      </w:pPr>
      <w:r w:rsidRPr="00B120AA">
        <w:rPr>
          <w:b/>
          <w:bCs/>
        </w:rPr>
        <w:t>S. Li and W. Deng, "Deep facial expression recognition: A survey," </w:t>
      </w:r>
      <w:r w:rsidRPr="00B120AA">
        <w:rPr>
          <w:b/>
          <w:bCs/>
          <w:i/>
          <w:iCs/>
        </w:rPr>
        <w:t>IEEE Trans. Affective Computing</w:t>
      </w:r>
      <w:r w:rsidRPr="00B120AA">
        <w:rPr>
          <w:b/>
          <w:bCs/>
        </w:rPr>
        <w:t>, vol. 13, no. 3, pp. 1195-1215, 2022. DOI: 10.1109/TAFFC.2020.2981446</w:t>
      </w:r>
    </w:p>
    <w:p w14:paraId="033C21AE" w14:textId="77777777" w:rsidR="00B120AA" w:rsidRPr="00B120AA" w:rsidRDefault="00B120AA" w:rsidP="00B120AA">
      <w:pPr>
        <w:rPr>
          <w:b/>
          <w:bCs/>
        </w:rPr>
      </w:pPr>
      <w:r w:rsidRPr="00B120AA">
        <w:rPr>
          <w:b/>
          <w:bCs/>
        </w:rPr>
        <w:t xml:space="preserve">G. Giannakakis, D. Grigoriadis, K. </w:t>
      </w:r>
      <w:proofErr w:type="spellStart"/>
      <w:r w:rsidRPr="00B120AA">
        <w:rPr>
          <w:b/>
          <w:bCs/>
        </w:rPr>
        <w:t>Giannakaki</w:t>
      </w:r>
      <w:proofErr w:type="spellEnd"/>
      <w:r w:rsidRPr="00B120AA">
        <w:rPr>
          <w:b/>
          <w:bCs/>
        </w:rPr>
        <w:t xml:space="preserve">, O. </w:t>
      </w:r>
      <w:proofErr w:type="spellStart"/>
      <w:r w:rsidRPr="00B120AA">
        <w:rPr>
          <w:b/>
          <w:bCs/>
        </w:rPr>
        <w:t>Simantiraki</w:t>
      </w:r>
      <w:proofErr w:type="spellEnd"/>
      <w:r w:rsidRPr="00B120AA">
        <w:rPr>
          <w:b/>
          <w:bCs/>
        </w:rPr>
        <w:t xml:space="preserve">, A. </w:t>
      </w:r>
      <w:proofErr w:type="spellStart"/>
      <w:r w:rsidRPr="00B120AA">
        <w:rPr>
          <w:b/>
          <w:bCs/>
        </w:rPr>
        <w:t>Roniotis</w:t>
      </w:r>
      <w:proofErr w:type="spellEnd"/>
      <w:r w:rsidRPr="00B120AA">
        <w:rPr>
          <w:b/>
          <w:bCs/>
        </w:rPr>
        <w:t xml:space="preserve">, and M. Tsiknakis, "Review on psychological stress detection using </w:t>
      </w:r>
      <w:proofErr w:type="spellStart"/>
      <w:r w:rsidRPr="00B120AA">
        <w:rPr>
          <w:b/>
          <w:bCs/>
        </w:rPr>
        <w:t>biosignals</w:t>
      </w:r>
      <w:proofErr w:type="spellEnd"/>
      <w:r w:rsidRPr="00B120AA">
        <w:rPr>
          <w:b/>
          <w:bCs/>
        </w:rPr>
        <w:t>," </w:t>
      </w:r>
      <w:r w:rsidRPr="00B120AA">
        <w:rPr>
          <w:b/>
          <w:bCs/>
          <w:i/>
          <w:iCs/>
        </w:rPr>
        <w:t>IEEE Trans. Affective Computing</w:t>
      </w:r>
      <w:r w:rsidRPr="00B120AA">
        <w:rPr>
          <w:b/>
          <w:bCs/>
        </w:rPr>
        <w:t>, vol. 13, no. 1, pp. 440-460, 2022. DOI: 10.1109/TAFFC.2019.2927337</w:t>
      </w:r>
    </w:p>
    <w:p w14:paraId="34E4C244" w14:textId="77777777" w:rsidR="00B120AA" w:rsidRPr="00B120AA" w:rsidRDefault="00B120AA" w:rsidP="00B120AA">
      <w:pPr>
        <w:rPr>
          <w:b/>
          <w:bCs/>
        </w:rPr>
      </w:pPr>
      <w:r w:rsidRPr="00B120AA">
        <w:rPr>
          <w:b/>
          <w:bCs/>
        </w:rPr>
        <w:t xml:space="preserve">S. D. </w:t>
      </w:r>
      <w:proofErr w:type="spellStart"/>
      <w:r w:rsidRPr="00B120AA">
        <w:rPr>
          <w:b/>
          <w:bCs/>
        </w:rPr>
        <w:t>Kreibig</w:t>
      </w:r>
      <w:proofErr w:type="spellEnd"/>
      <w:r w:rsidRPr="00B120AA">
        <w:rPr>
          <w:b/>
          <w:bCs/>
        </w:rPr>
        <w:t>, "Autonomic nervous system activity in emotion: A review," </w:t>
      </w:r>
      <w:r w:rsidRPr="00B120AA">
        <w:rPr>
          <w:b/>
          <w:bCs/>
          <w:i/>
          <w:iCs/>
        </w:rPr>
        <w:t>Biological Psychology</w:t>
      </w:r>
      <w:r w:rsidRPr="00B120AA">
        <w:rPr>
          <w:b/>
          <w:bCs/>
        </w:rPr>
        <w:t>, vol. 84, no. 3, pp. 394-421, 2010. DOI: 10.1016/j.biopsycho.2010.03.010</w:t>
      </w:r>
    </w:p>
    <w:p w14:paraId="46FD6B12" w14:textId="77777777" w:rsidR="00B120AA" w:rsidRPr="00B120AA" w:rsidRDefault="00B120AA" w:rsidP="00B120AA">
      <w:pPr>
        <w:rPr>
          <w:b/>
          <w:bCs/>
        </w:rPr>
      </w:pPr>
      <w:r w:rsidRPr="00B120AA">
        <w:rPr>
          <w:b/>
          <w:bCs/>
        </w:rPr>
        <w:t>R. W. Levenson, "The autonomic nervous system and emotion," </w:t>
      </w:r>
      <w:r w:rsidRPr="00B120AA">
        <w:rPr>
          <w:b/>
          <w:bCs/>
          <w:i/>
          <w:iCs/>
        </w:rPr>
        <w:t>Emotion Review</w:t>
      </w:r>
      <w:r w:rsidRPr="00B120AA">
        <w:rPr>
          <w:b/>
          <w:bCs/>
        </w:rPr>
        <w:t>, vol. 6, no. 2, pp. 100-112, 2014. DOI: 10.1177/1754073913512003</w:t>
      </w:r>
    </w:p>
    <w:p w14:paraId="03015D25" w14:textId="77777777" w:rsidR="00B120AA" w:rsidRPr="00B120AA" w:rsidRDefault="00B120AA" w:rsidP="00B120AA">
      <w:pPr>
        <w:rPr>
          <w:b/>
          <w:bCs/>
        </w:rPr>
      </w:pPr>
      <w:r w:rsidRPr="00B120AA">
        <w:rPr>
          <w:b/>
          <w:bCs/>
        </w:rPr>
        <w:t xml:space="preserve">I. Cohen, N. Sebe, A. Garg, L. S. Chen, and T. S. Huang, "Facial expression recognition from video sequences: Temporal and static </w:t>
      </w:r>
      <w:proofErr w:type="spellStart"/>
      <w:r w:rsidRPr="00B120AA">
        <w:rPr>
          <w:b/>
          <w:bCs/>
        </w:rPr>
        <w:t>modeling</w:t>
      </w:r>
      <w:proofErr w:type="spellEnd"/>
      <w:r w:rsidRPr="00B120AA">
        <w:rPr>
          <w:b/>
          <w:bCs/>
        </w:rPr>
        <w:t>," </w:t>
      </w:r>
      <w:r w:rsidRPr="00B120AA">
        <w:rPr>
          <w:b/>
          <w:bCs/>
          <w:i/>
          <w:iCs/>
        </w:rPr>
        <w:t>Computer Vision and Image Understanding</w:t>
      </w:r>
      <w:r w:rsidRPr="00B120AA">
        <w:rPr>
          <w:b/>
          <w:bCs/>
        </w:rPr>
        <w:t>, vol. 91, no. 1-2, pp. 160-187, 2003. DOI: 10.1016/S1077-3142(03)00081-X</w:t>
      </w:r>
    </w:p>
    <w:p w14:paraId="665F127B" w14:textId="77777777" w:rsidR="00B120AA" w:rsidRPr="00B120AA" w:rsidRDefault="00B120AA" w:rsidP="00B120AA">
      <w:pPr>
        <w:rPr>
          <w:b/>
          <w:bCs/>
        </w:rPr>
      </w:pPr>
      <w:r w:rsidRPr="00B120AA">
        <w:rPr>
          <w:b/>
          <w:bCs/>
        </w:rPr>
        <w:t xml:space="preserve">D. McDuff, R. </w:t>
      </w:r>
      <w:proofErr w:type="spellStart"/>
      <w:r w:rsidRPr="00B120AA">
        <w:rPr>
          <w:b/>
          <w:bCs/>
        </w:rPr>
        <w:t>el</w:t>
      </w:r>
      <w:proofErr w:type="spellEnd"/>
      <w:r w:rsidRPr="00B120AA">
        <w:rPr>
          <w:b/>
          <w:bCs/>
        </w:rPr>
        <w:t xml:space="preserve"> Kaliouby, T. Senechal, M. Amr, J. F. Cohn, and R. Picard, "</w:t>
      </w:r>
      <w:proofErr w:type="spellStart"/>
      <w:r w:rsidRPr="00B120AA">
        <w:rPr>
          <w:b/>
          <w:bCs/>
        </w:rPr>
        <w:t>Affectiva</w:t>
      </w:r>
      <w:proofErr w:type="spellEnd"/>
      <w:r w:rsidRPr="00B120AA">
        <w:rPr>
          <w:b/>
          <w:bCs/>
        </w:rPr>
        <w:t>-MIT Facial Expression Dataset (AM-FED): Naturalistic and spontaneous facial expressions collected in-the-wild," in </w:t>
      </w:r>
      <w:r w:rsidRPr="00B120AA">
        <w:rPr>
          <w:b/>
          <w:bCs/>
          <w:i/>
          <w:iCs/>
        </w:rPr>
        <w:t>Proc. IEEE Conf. Computer Vision and Pattern Recognition Workshops (CVPRW)</w:t>
      </w:r>
      <w:r w:rsidRPr="00B120AA">
        <w:rPr>
          <w:b/>
          <w:bCs/>
        </w:rPr>
        <w:t>, 2013, pp. 881-888. DOI: 10.1109/CVPRW.2013.130</w:t>
      </w:r>
    </w:p>
    <w:p w14:paraId="6854E1CF" w14:textId="77777777" w:rsidR="00B120AA" w:rsidRPr="00B120AA" w:rsidRDefault="00B120AA" w:rsidP="00B120AA">
      <w:pPr>
        <w:rPr>
          <w:b/>
          <w:bCs/>
        </w:rPr>
      </w:pPr>
      <w:r w:rsidRPr="00B120AA">
        <w:rPr>
          <w:b/>
          <w:bCs/>
        </w:rPr>
        <w:lastRenderedPageBreak/>
        <w:t>Z. Zhao, Q. Liu, and S. Wang, "Learning deep global multi-scale and local attention features for facial expression recognition in the wild," </w:t>
      </w:r>
      <w:r w:rsidRPr="00B120AA">
        <w:rPr>
          <w:b/>
          <w:bCs/>
          <w:i/>
          <w:iCs/>
        </w:rPr>
        <w:t>IEEE Trans. Image Processing</w:t>
      </w:r>
      <w:r w:rsidRPr="00B120AA">
        <w:rPr>
          <w:b/>
          <w:bCs/>
        </w:rPr>
        <w:t>, vol. 30, pp. 6544-6556, 2021. DOI: 10.1109/TIP.2021.3093397</w:t>
      </w:r>
    </w:p>
    <w:p w14:paraId="1B67ACF9" w14:textId="77777777" w:rsidR="00B120AA" w:rsidRPr="00B120AA" w:rsidRDefault="00B120AA" w:rsidP="00B120AA">
      <w:pPr>
        <w:rPr>
          <w:b/>
          <w:bCs/>
        </w:rPr>
      </w:pPr>
      <w:r w:rsidRPr="00B120AA">
        <w:rPr>
          <w:b/>
          <w:bCs/>
        </w:rPr>
        <w:pict w14:anchorId="58DD671F">
          <v:rect id="_x0000_i1060" style="width:0;height:.75pt" o:hralign="center" o:hrstd="t" o:hr="t" fillcolor="#a0a0a0" stroked="f"/>
        </w:pict>
      </w:r>
    </w:p>
    <w:p w14:paraId="7363A013" w14:textId="77777777" w:rsidR="00B120AA" w:rsidRPr="00B120AA" w:rsidRDefault="00B120AA" w:rsidP="00B120AA">
      <w:pPr>
        <w:rPr>
          <w:b/>
          <w:bCs/>
        </w:rPr>
      </w:pPr>
      <w:r w:rsidRPr="00B120AA">
        <w:rPr>
          <w:b/>
          <w:bCs/>
        </w:rPr>
        <w:t>Notes for Finalization:</w:t>
      </w:r>
    </w:p>
    <w:p w14:paraId="5000EE04" w14:textId="77777777" w:rsidR="00B120AA" w:rsidRPr="00B120AA" w:rsidRDefault="00B120AA" w:rsidP="00B120AA">
      <w:pPr>
        <w:numPr>
          <w:ilvl w:val="0"/>
          <w:numId w:val="1"/>
        </w:numPr>
        <w:rPr>
          <w:b/>
          <w:bCs/>
        </w:rPr>
      </w:pPr>
      <w:r w:rsidRPr="00B120AA">
        <w:rPr>
          <w:b/>
          <w:bCs/>
        </w:rPr>
        <w:t>Verify all DOIs before submission by checking the actual publications</w:t>
      </w:r>
    </w:p>
    <w:p w14:paraId="4EB7E5B2" w14:textId="77777777" w:rsidR="00B120AA" w:rsidRPr="00B120AA" w:rsidRDefault="00B120AA" w:rsidP="00B120AA">
      <w:pPr>
        <w:numPr>
          <w:ilvl w:val="0"/>
          <w:numId w:val="1"/>
        </w:numPr>
        <w:rPr>
          <w:b/>
          <w:bCs/>
        </w:rPr>
      </w:pPr>
      <w:r w:rsidRPr="00B120AA">
        <w:rPr>
          <w:b/>
          <w:bCs/>
        </w:rPr>
        <w:t>Add conference locations and dates where missing (marked as [INSERT])</w:t>
      </w:r>
    </w:p>
    <w:p w14:paraId="7FF3BA1F" w14:textId="77777777" w:rsidR="00B120AA" w:rsidRPr="00B120AA" w:rsidRDefault="00B120AA" w:rsidP="00B120AA">
      <w:pPr>
        <w:numPr>
          <w:ilvl w:val="0"/>
          <w:numId w:val="1"/>
        </w:numPr>
        <w:rPr>
          <w:b/>
          <w:bCs/>
        </w:rPr>
      </w:pPr>
      <w:r w:rsidRPr="00B120AA">
        <w:rPr>
          <w:b/>
          <w:bCs/>
        </w:rPr>
        <w:t>Include your internal report as:</w:t>
      </w:r>
    </w:p>
    <w:p w14:paraId="44383D02" w14:textId="77777777" w:rsidR="00B120AA" w:rsidRPr="00B120AA" w:rsidRDefault="00B120AA" w:rsidP="00B120AA">
      <w:pPr>
        <w:numPr>
          <w:ilvl w:val="1"/>
          <w:numId w:val="1"/>
        </w:numPr>
        <w:rPr>
          <w:b/>
          <w:bCs/>
        </w:rPr>
      </w:pPr>
      <w:r w:rsidRPr="00B120AA">
        <w:rPr>
          <w:b/>
          <w:bCs/>
        </w:rPr>
        <w:t>"Final Model Comparison Report," Internal Technical Report, Nov. 2025. [Available upon request]</w:t>
      </w:r>
    </w:p>
    <w:p w14:paraId="3C895868" w14:textId="77777777" w:rsidR="00B120AA" w:rsidRPr="00B120AA" w:rsidRDefault="00B120AA" w:rsidP="00B120AA">
      <w:pPr>
        <w:numPr>
          <w:ilvl w:val="0"/>
          <w:numId w:val="1"/>
        </w:numPr>
        <w:rPr>
          <w:b/>
          <w:bCs/>
        </w:rPr>
      </w:pPr>
      <w:r w:rsidRPr="00B120AA">
        <w:rPr>
          <w:b/>
          <w:bCs/>
        </w:rPr>
        <w:t>Add any additional papers you specifically cited in your text that aren't listed here</w:t>
      </w:r>
    </w:p>
    <w:p w14:paraId="7C117015" w14:textId="77777777" w:rsidR="00B120AA" w:rsidRPr="00B120AA" w:rsidRDefault="00B120AA" w:rsidP="00B120AA">
      <w:pPr>
        <w:numPr>
          <w:ilvl w:val="0"/>
          <w:numId w:val="1"/>
        </w:numPr>
        <w:rPr>
          <w:b/>
          <w:bCs/>
        </w:rPr>
      </w:pPr>
      <w:r w:rsidRPr="00B120AA">
        <w:rPr>
          <w:b/>
          <w:bCs/>
        </w:rPr>
        <w:t>Check journal submission guidelines for reference formatting requirements (some prefer author names in different formats)</w:t>
      </w:r>
    </w:p>
    <w:p w14:paraId="4405E1D2" w14:textId="77777777" w:rsidR="00B120AA" w:rsidRPr="00B120AA" w:rsidRDefault="00B120AA" w:rsidP="00B120AA">
      <w:pPr>
        <w:numPr>
          <w:ilvl w:val="0"/>
          <w:numId w:val="1"/>
        </w:numPr>
        <w:rPr>
          <w:b/>
          <w:bCs/>
        </w:rPr>
      </w:pPr>
      <w:r w:rsidRPr="00B120AA">
        <w:rPr>
          <w:b/>
          <w:bCs/>
        </w:rPr>
        <w:t>Consider adding more recent papers (2023-2025) on facial expression recognition and stress detection if available</w:t>
      </w:r>
    </w:p>
    <w:p w14:paraId="6B539C48" w14:textId="77777777" w:rsidR="00B120AA" w:rsidRPr="00531789" w:rsidRDefault="00B120AA" w:rsidP="00EA2B41">
      <w:pPr>
        <w:rPr>
          <w:b/>
          <w:bCs/>
        </w:rPr>
      </w:pPr>
    </w:p>
    <w:sectPr w:rsidR="00B120AA" w:rsidRPr="00531789">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Cambria Math">
    <w:panose1 w:val="02040503050406030204"/>
    <w:charset w:val="00"/>
    <w:family w:val="roman"/>
    <w:pitch w:val="variable"/>
    <w:sig w:usb0="E00006FF" w:usb1="420024FF" w:usb2="02000000" w:usb3="00000000" w:csb0="0000019F" w:csb1="00000000"/>
  </w:font>
  <w:font w:name="Arial">
    <w:panose1 w:val="020B0604020202020204"/>
    <w:charset w:val="00"/>
    <w:family w:val="swiss"/>
    <w:pitch w:val="variable"/>
    <w:sig w:usb0="E0002EFF" w:usb1="C000785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numPicBullet w:numPicBulletId="0">
    <w:pict>
      <v:rect id="_x0000_i1055" style="width:0;height:.75pt" o:hralign="center" o:bullet="t" o:hrstd="t" o:hr="t" fillcolor="#a0a0a0" stroked="f"/>
    </w:pict>
  </w:numPicBullet>
  <w:abstractNum w:abstractNumId="0" w15:restartNumberingAfterBreak="0">
    <w:nsid w:val="7DF45E34"/>
    <w:multiLevelType w:val="multilevel"/>
    <w:tmpl w:val="653C276C"/>
    <w:lvl w:ilvl="0">
      <w:start w:val="1"/>
      <w:numFmt w:val="decimal"/>
      <w:lvlText w:val="%1."/>
      <w:lvlJc w:val="left"/>
      <w:pPr>
        <w:tabs>
          <w:tab w:val="num" w:pos="720"/>
        </w:tabs>
        <w:ind w:left="720" w:hanging="360"/>
      </w:pPr>
    </w:lvl>
    <w:lvl w:ilvl="1">
      <w:start w:val="1"/>
      <w:numFmt w:val="bullet"/>
      <w:lvlText w:val=""/>
      <w:lvlJc w:val="left"/>
      <w:pPr>
        <w:tabs>
          <w:tab w:val="num" w:pos="1440"/>
        </w:tabs>
        <w:ind w:left="1440" w:hanging="360"/>
      </w:pPr>
      <w:rPr>
        <w:rFonts w:ascii="Symbol" w:hAnsi="Symbol"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1877890518">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8"/>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195C59"/>
    <w:rsid w:val="00032E65"/>
    <w:rsid w:val="00195C59"/>
    <w:rsid w:val="00531789"/>
    <w:rsid w:val="00926926"/>
    <w:rsid w:val="00B120AA"/>
    <w:rsid w:val="00C407E1"/>
    <w:rsid w:val="00D70CEC"/>
    <w:rsid w:val="00EA2B41"/>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E342F55"/>
  <w15:chartTrackingRefBased/>
  <w15:docId w15:val="{270D9A73-FFD7-444F-9AF9-BBC027ED3A5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IN"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195C59"/>
  </w:style>
  <w:style w:type="paragraph" w:styleId="Heading1">
    <w:name w:val="heading 1"/>
    <w:basedOn w:val="Normal"/>
    <w:next w:val="Normal"/>
    <w:link w:val="Heading1Char"/>
    <w:uiPriority w:val="9"/>
    <w:qFormat/>
    <w:rsid w:val="00195C59"/>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195C59"/>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195C59"/>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195C59"/>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195C59"/>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195C59"/>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195C59"/>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195C59"/>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195C59"/>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195C59"/>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195C59"/>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195C59"/>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195C59"/>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195C59"/>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195C59"/>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195C59"/>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195C59"/>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195C59"/>
    <w:rPr>
      <w:rFonts w:eastAsiaTheme="majorEastAsia" w:cstheme="majorBidi"/>
      <w:color w:val="272727" w:themeColor="text1" w:themeTint="D8"/>
    </w:rPr>
  </w:style>
  <w:style w:type="paragraph" w:styleId="Title">
    <w:name w:val="Title"/>
    <w:basedOn w:val="Normal"/>
    <w:next w:val="Normal"/>
    <w:link w:val="TitleChar"/>
    <w:uiPriority w:val="10"/>
    <w:qFormat/>
    <w:rsid w:val="00195C59"/>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195C59"/>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195C59"/>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195C59"/>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195C59"/>
    <w:pPr>
      <w:spacing w:before="160"/>
      <w:jc w:val="center"/>
    </w:pPr>
    <w:rPr>
      <w:i/>
      <w:iCs/>
      <w:color w:val="404040" w:themeColor="text1" w:themeTint="BF"/>
    </w:rPr>
  </w:style>
  <w:style w:type="character" w:customStyle="1" w:styleId="QuoteChar">
    <w:name w:val="Quote Char"/>
    <w:basedOn w:val="DefaultParagraphFont"/>
    <w:link w:val="Quote"/>
    <w:uiPriority w:val="29"/>
    <w:rsid w:val="00195C59"/>
    <w:rPr>
      <w:i/>
      <w:iCs/>
      <w:color w:val="404040" w:themeColor="text1" w:themeTint="BF"/>
    </w:rPr>
  </w:style>
  <w:style w:type="paragraph" w:styleId="ListParagraph">
    <w:name w:val="List Paragraph"/>
    <w:basedOn w:val="Normal"/>
    <w:uiPriority w:val="34"/>
    <w:qFormat/>
    <w:rsid w:val="00195C59"/>
    <w:pPr>
      <w:ind w:left="720"/>
      <w:contextualSpacing/>
    </w:pPr>
  </w:style>
  <w:style w:type="character" w:styleId="IntenseEmphasis">
    <w:name w:val="Intense Emphasis"/>
    <w:basedOn w:val="DefaultParagraphFont"/>
    <w:uiPriority w:val="21"/>
    <w:qFormat/>
    <w:rsid w:val="00195C59"/>
    <w:rPr>
      <w:i/>
      <w:iCs/>
      <w:color w:val="0F4761" w:themeColor="accent1" w:themeShade="BF"/>
    </w:rPr>
  </w:style>
  <w:style w:type="paragraph" w:styleId="IntenseQuote">
    <w:name w:val="Intense Quote"/>
    <w:basedOn w:val="Normal"/>
    <w:next w:val="Normal"/>
    <w:link w:val="IntenseQuoteChar"/>
    <w:uiPriority w:val="30"/>
    <w:qFormat/>
    <w:rsid w:val="00195C59"/>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195C59"/>
    <w:rPr>
      <w:i/>
      <w:iCs/>
      <w:color w:val="0F4761" w:themeColor="accent1" w:themeShade="BF"/>
    </w:rPr>
  </w:style>
  <w:style w:type="character" w:styleId="IntenseReference">
    <w:name w:val="Intense Reference"/>
    <w:basedOn w:val="DefaultParagraphFont"/>
    <w:uiPriority w:val="32"/>
    <w:qFormat/>
    <w:rsid w:val="00195C59"/>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699</TotalTime>
  <Pages>17</Pages>
  <Words>5777</Words>
  <Characters>32932</Characters>
  <Application>Microsoft Office Word</Application>
  <DocSecurity>0</DocSecurity>
  <Lines>274</Lines>
  <Paragraphs>77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38632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asus</dc:creator>
  <cp:keywords/>
  <dc:description/>
  <cp:lastModifiedBy>asus</cp:lastModifiedBy>
  <cp:revision>1</cp:revision>
  <dcterms:created xsi:type="dcterms:W3CDTF">2025-11-12T14:21:00Z</dcterms:created>
  <dcterms:modified xsi:type="dcterms:W3CDTF">2025-11-13T05:59:00Z</dcterms:modified>
</cp:coreProperties>
</file>