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B6052">
      <w:pPr>
        <w:jc w:val="center"/>
        <w:rPr>
          <w:rFonts w:hint="default" w:ascii="Arial Black" w:hAnsi="Arial Black" w:eastAsia="SimSun" w:cs="Arial Black"/>
          <w:sz w:val="16"/>
          <w:szCs w:val="16"/>
        </w:rPr>
      </w:pPr>
      <w:r>
        <w:rPr>
          <w:rFonts w:hint="default" w:ascii="Arial Black" w:hAnsi="Arial Black" w:eastAsia="SimSun" w:cs="Arial Black"/>
          <w:sz w:val="16"/>
          <w:szCs w:val="16"/>
        </w:rPr>
        <w:t>PROJECT COMPLETION REPORT</w:t>
      </w:r>
    </w:p>
    <w:p w14:paraId="069AAD93">
      <w:pPr>
        <w:jc w:val="center"/>
        <w:rPr>
          <w:rFonts w:hint="default" w:ascii="Times New Roman" w:hAnsi="Times New Roman" w:eastAsia="SimSun" w:cs="Times New Roman"/>
          <w:color w:val="0000FF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I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  <w:lang w:val="en-US"/>
        </w:rPr>
        <w:t xml:space="preserve">oT 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 xml:space="preserve"> Based Environmental Security Monitoring</w:t>
      </w:r>
    </w:p>
    <w:p w14:paraId="0EC42B7F">
      <w:pPr>
        <w:jc w:val="center"/>
        <w:rPr>
          <w:rFonts w:hint="default" w:ascii="Times New Roman" w:hAnsi="Times New Roman" w:eastAsia="SimSun" w:cs="Times New Roman"/>
          <w:color w:val="0000FF"/>
          <w:sz w:val="20"/>
          <w:szCs w:val="20"/>
        </w:rPr>
      </w:pPr>
    </w:p>
    <w:p w14:paraId="765DC99C">
      <w:pPr>
        <w:rPr>
          <w:rFonts w:hint="default" w:ascii="Times New Roman" w:hAnsi="Times New Roman" w:eastAsia="SimSun" w:cs="Times New Roman"/>
          <w:color w:val="0000FF"/>
          <w:sz w:val="16"/>
          <w:szCs w:val="16"/>
        </w:rPr>
      </w:pPr>
    </w:p>
    <w:p w14:paraId="201D7B0C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Student Name: Sahira Bibi </w:t>
      </w:r>
    </w:p>
    <w:p w14:paraId="2BF21B8A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Reg ID: 67859 </w:t>
      </w:r>
    </w:p>
    <w:p w14:paraId="2A3C83EC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Course: Information Security </w:t>
      </w:r>
    </w:p>
    <w:p w14:paraId="4C311480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Supervisor: M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aam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Kiran Fatima</w:t>
      </w:r>
    </w:p>
    <w:p w14:paraId="226EBD4D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Submission Date: May 4, 2026</w:t>
      </w:r>
    </w:p>
    <w:p w14:paraId="57B0F6E0">
      <w:pPr>
        <w:rPr>
          <w:rFonts w:ascii="SimSun" w:hAnsi="SimSun" w:eastAsia="SimSun" w:cs="SimSun"/>
          <w:sz w:val="24"/>
          <w:szCs w:val="24"/>
        </w:rPr>
      </w:pPr>
    </w:p>
    <w:p w14:paraId="34F369D5">
      <w:pPr>
        <w:numPr>
          <w:ilvl w:val="0"/>
          <w:numId w:val="1"/>
        </w:numPr>
        <w:rPr>
          <w:rFonts w:hint="default" w:ascii="Arial" w:hAnsi="Arial" w:eastAsia="SimSun" w:cs="Arial"/>
          <w:b/>
          <w:bCs/>
          <w:color w:val="0000FF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</w:rPr>
        <w:t xml:space="preserve">Executive Summary </w:t>
      </w:r>
    </w:p>
    <w:p w14:paraId="797DB5C5">
      <w:pPr>
        <w:numPr>
          <w:numId w:val="0"/>
        </w:numPr>
        <w:rPr>
          <w:rFonts w:hint="default" w:ascii="Arial" w:hAnsi="Arial" w:eastAsia="SimSun" w:cs="Arial"/>
          <w:color w:val="0000FF"/>
          <w:sz w:val="24"/>
          <w:szCs w:val="24"/>
          <w:lang w:val="en-US"/>
        </w:rPr>
      </w:pPr>
    </w:p>
    <w:p w14:paraId="5C711F92">
      <w:pPr>
        <w:numPr>
          <w:numId w:val="0"/>
        </w:num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This project was executed to establish a secure data acquisition pipeline using an ESP32 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micro-controller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a DHT22 sensor. The implementation focused on hardware stability (direct wiring) and software interactivity via Serial communication, ensuring high data integrity for environmental monitoring. </w:t>
      </w:r>
    </w:p>
    <w:p w14:paraId="17661B19">
      <w:pPr>
        <w:numPr>
          <w:numId w:val="0"/>
        </w:numPr>
        <w:rPr>
          <w:rFonts w:hint="default" w:ascii="Times New Roman" w:hAnsi="Times New Roman" w:eastAsia="SimSun" w:cs="Times New Roman"/>
          <w:sz w:val="21"/>
          <w:szCs w:val="21"/>
        </w:rPr>
      </w:pPr>
    </w:p>
    <w:p w14:paraId="4ADFC969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b/>
          <w:bCs/>
          <w:color w:val="0000FF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</w:rPr>
        <w:t>Technical Setup &amp; Hardware</w:t>
      </w:r>
    </w:p>
    <w:p w14:paraId="24B14E0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1"/>
          <w:szCs w:val="21"/>
        </w:rPr>
      </w:pPr>
    </w:p>
    <w:p w14:paraId="5667CFD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The system was configured with the following parameters to ensure reliable performance: MCU: ESP32 Dev Module connected via COM5. Sensor: DHT22 (High Precision) (Digital Data Output). Wiring: Direct jumper connections to GPIO 4 to minimize signal noise encountered during breadboard testing. Firmware: Developed in C++ using the DHT sensor library and Serial UART protocol at 115200 bps.</w:t>
      </w:r>
    </w:p>
    <w:p w14:paraId="49575D7F">
      <w:pPr>
        <w:numPr>
          <w:numId w:val="0"/>
        </w:numPr>
        <w:rPr>
          <w:rFonts w:hint="default" w:ascii="Times New Roman" w:hAnsi="Times New Roman" w:eastAsia="SimSun" w:cs="Times New Roman"/>
          <w:sz w:val="21"/>
          <w:szCs w:val="21"/>
        </w:rPr>
      </w:pPr>
    </w:p>
    <w:p w14:paraId="287859FA">
      <w:pPr>
        <w:numPr>
          <w:numId w:val="0"/>
        </w:numPr>
        <w:rPr>
          <w:rFonts w:hint="default" w:ascii="Arial" w:hAnsi="Arial" w:eastAsia="SimSun" w:cs="Arial"/>
          <w:b/>
          <w:bCs/>
          <w:color w:val="0000FF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</w:rPr>
        <w:t>3. Observed Environmental Data</w:t>
      </w:r>
    </w:p>
    <w:p w14:paraId="772DEC55">
      <w:pPr>
        <w:rPr>
          <w:rFonts w:hint="default"/>
          <w:lang w:val="en-US"/>
        </w:rPr>
      </w:pPr>
    </w:p>
    <w:p w14:paraId="4FCDDF1F">
      <w:r>
        <w:drawing>
          <wp:inline distT="0" distB="0" distL="114300" distR="114300">
            <wp:extent cx="4159250" cy="1600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8A24"/>
    <w:p w14:paraId="1B161962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color w:val="0000FF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  <w:lang w:val="en-US"/>
        </w:rPr>
        <w:t>4.</w:t>
      </w:r>
      <w:r>
        <w:rPr>
          <w:rFonts w:hint="default" w:ascii="Arial" w:hAnsi="Arial" w:eastAsia="SimSun" w:cs="Arial"/>
          <w:b/>
          <w:bCs/>
          <w:color w:val="0000FF"/>
          <w:sz w:val="24"/>
          <w:szCs w:val="24"/>
        </w:rPr>
        <w:t>Troubleshooting &amp; Debugging</w:t>
      </w:r>
    </w:p>
    <w:p w14:paraId="2038EC3A">
      <w:pPr>
        <w:numPr>
          <w:numId w:val="0"/>
        </w:numPr>
        <w:rPr>
          <w:rFonts w:hint="default" w:ascii="Arial" w:hAnsi="Arial" w:eastAsia="SimSun" w:cs="Arial"/>
          <w:color w:val="0000FF"/>
          <w:sz w:val="24"/>
          <w:szCs w:val="24"/>
          <w:lang w:val="en-US"/>
        </w:rPr>
      </w:pPr>
    </w:p>
    <w:p w14:paraId="5F7D53D7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Several technical challenges were addressed during development: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Communication Errors: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</w:p>
    <w:p w14:paraId="7C7AA911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Resolved "Windows Error 31" by terminating concurrent Serial Monitor sessions. </w:t>
      </w:r>
    </w:p>
    <w:p w14:paraId="775BEC42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Input Logic: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Configured Serial Monitor to "Newline" setting to allow the readStringUntil('\n') function to process user commands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</w:p>
    <w:p w14:paraId="51078CF2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Data Validation: </w:t>
      </w:r>
      <w:r>
        <w:rPr>
          <w:rFonts w:hint="default" w:ascii="Times New Roman" w:hAnsi="Times New Roman" w:eastAsia="SimSun" w:cs="Times New Roman"/>
          <w:sz w:val="22"/>
          <w:szCs w:val="22"/>
        </w:rPr>
        <w:t>Implemented isnan() checks to handle potential sensor disconnects gracefully.</w:t>
      </w:r>
    </w:p>
    <w:p w14:paraId="2D23142E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</w:rPr>
      </w:pPr>
    </w:p>
    <w:p w14:paraId="3EC8596E">
      <w:pPr>
        <w:numPr>
          <w:numId w:val="0"/>
        </w:numPr>
        <w:rPr>
          <w:rFonts w:hint="default" w:ascii="Arial" w:hAnsi="Arial" w:eastAsia="SimSun" w:cs="Arial"/>
          <w:b/>
          <w:bCs/>
          <w:color w:val="0000FF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</w:rPr>
        <w:t xml:space="preserve"> 5. Interactive Handshake </w:t>
      </w:r>
    </w:p>
    <w:p w14:paraId="670CFDD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To demonstrate two-way communication, the firmware was programmed to respond to specific user inputs. Sending the string "hi" through the Serial Monitor triggers a verification message, confirming the system's active and responsive state.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216228A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20FDCD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E5526B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CC1656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8DC37B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CB66256">
      <w:pPr>
        <w:numPr>
          <w:ilvl w:val="0"/>
          <w:numId w:val="2"/>
        </w:numPr>
        <w:rPr>
          <w:rFonts w:hint="default" w:ascii="Arial" w:hAnsi="Arial" w:eastAsia="SimSun" w:cs="Arial"/>
          <w:b/>
          <w:bCs/>
          <w:color w:val="0000FF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</w:rPr>
        <w:t>Conclusion</w:t>
      </w:r>
    </w:p>
    <w:p w14:paraId="4E79EB0D">
      <w:pPr>
        <w:numPr>
          <w:numId w:val="0"/>
        </w:numPr>
        <w:rPr>
          <w:rFonts w:hint="default" w:ascii="Arial" w:hAnsi="Arial" w:eastAsia="SimSun" w:cs="Arial"/>
          <w:b/>
          <w:bCs/>
          <w:color w:val="0000FF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color w:val="0000FF"/>
          <w:sz w:val="24"/>
          <w:szCs w:val="24"/>
          <w:lang w:val="en-US"/>
        </w:rPr>
        <w:t>--</w:t>
      </w:r>
    </w:p>
    <w:p w14:paraId="36848774">
      <w:pPr>
        <w:numPr>
          <w:numId w:val="0"/>
        </w:num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The project successfully met all technical objectives under the guidance of Ma'am Kiran Fatima. The ESP32 is capable of precise data logging and interactive feedback, making it a viable solution for real-world environmental security applications.</w:t>
      </w:r>
    </w:p>
    <w:p w14:paraId="420B6724">
      <w:pPr>
        <w:numPr>
          <w:numId w:val="0"/>
        </w:numPr>
        <w:rPr>
          <w:rFonts w:hint="default" w:ascii="Times New Roman" w:hAnsi="Times New Roman" w:eastAsia="SimSun" w:cs="Times New Roman"/>
          <w:sz w:val="20"/>
          <w:szCs w:val="20"/>
        </w:rPr>
      </w:pPr>
    </w:p>
    <w:p w14:paraId="5930737F">
      <w:pPr>
        <w:numPr>
          <w:numId w:val="0"/>
        </w:numPr>
        <w:rPr>
          <w:rFonts w:hint="default" w:ascii="Arial Black" w:hAnsi="Arial Black" w:eastAsia="SimSun" w:cs="Arial Black"/>
          <w:sz w:val="20"/>
          <w:szCs w:val="20"/>
          <w:lang w:val="en-US"/>
        </w:rPr>
      </w:pPr>
      <w:r>
        <w:rPr>
          <w:rFonts w:hint="default" w:ascii="Arial Black" w:hAnsi="Arial Black" w:eastAsia="SimSun" w:cs="Arial Black"/>
          <w:sz w:val="20"/>
          <w:szCs w:val="20"/>
          <w:lang w:val="en-US"/>
        </w:rPr>
        <w:t xml:space="preserve">Reading proves </w:t>
      </w:r>
    </w:p>
    <w:p w14:paraId="02564C76">
      <w:pPr>
        <w:numPr>
          <w:numId w:val="0"/>
        </w:numPr>
        <w:rPr>
          <w:rFonts w:hint="default" w:ascii="Arial Black" w:hAnsi="Arial Black" w:eastAsia="SimSun" w:cs="Arial Black"/>
          <w:sz w:val="20"/>
          <w:szCs w:val="20"/>
          <w:lang w:val="en-US"/>
        </w:rPr>
      </w:pPr>
    </w:p>
    <w:p w14:paraId="0F4D774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06:45 PM</w:t>
      </w:r>
    </w:p>
    <w:p w14:paraId="6B8534BC"/>
    <w:p w14:paraId="18F5BE86"/>
    <w:p w14:paraId="04479871"/>
    <w:p w14:paraId="54321C99">
      <w:r>
        <w:drawing>
          <wp:inline distT="0" distB="0" distL="114300" distR="114300">
            <wp:extent cx="1790700" cy="171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86C5">
      <w:pPr>
        <w:rPr>
          <w:rFonts w:hint="default"/>
          <w:lang w:val="en-US"/>
        </w:rPr>
      </w:pPr>
    </w:p>
    <w:p w14:paraId="0C85C912">
      <w:pPr>
        <w:rPr>
          <w:rFonts w:hint="default"/>
          <w:lang w:val="en-US"/>
        </w:rPr>
      </w:pPr>
    </w:p>
    <w:p w14:paraId="36AA5F6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08:52 PM</w:t>
      </w:r>
    </w:p>
    <w:p w14:paraId="532CB6C2"/>
    <w:p w14:paraId="419853C6"/>
    <w:p w14:paraId="3C3033AA">
      <w:r>
        <w:drawing>
          <wp:inline distT="0" distB="0" distL="114300" distR="114300">
            <wp:extent cx="1968500" cy="158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9F64"/>
    <w:p w14:paraId="4371740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08:54 PM</w:t>
      </w:r>
    </w:p>
    <w:p w14:paraId="181F4181">
      <w:pPr>
        <w:rPr>
          <w:rFonts w:hint="default"/>
          <w:lang w:val="en-US"/>
        </w:rPr>
      </w:pPr>
    </w:p>
    <w:p w14:paraId="640297A8">
      <w:pPr>
        <w:rPr>
          <w:rFonts w:hint="default"/>
          <w:lang w:val="en-US"/>
        </w:rPr>
      </w:pPr>
      <w:r>
        <w:drawing>
          <wp:inline distT="0" distB="0" distL="114300" distR="114300">
            <wp:extent cx="1892300" cy="133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9003">
      <w:pPr>
        <w:rPr>
          <w:rFonts w:hint="default"/>
          <w:lang w:val="en-US"/>
        </w:rPr>
      </w:pPr>
    </w:p>
    <w:p w14:paraId="35F3B9ED">
      <w:pPr>
        <w:rPr>
          <w:rFonts w:hint="default"/>
          <w:lang w:val="en-US"/>
        </w:rPr>
      </w:pPr>
    </w:p>
    <w:p w14:paraId="6E2A7C2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09:00 PM</w:t>
      </w:r>
    </w:p>
    <w:p w14:paraId="1AF174DF">
      <w:pPr>
        <w:rPr>
          <w:rFonts w:hint="default"/>
          <w:lang w:val="en-US"/>
        </w:rPr>
      </w:pPr>
    </w:p>
    <w:p w14:paraId="3F4EA463">
      <w:pPr>
        <w:rPr>
          <w:rFonts w:hint="default"/>
          <w:lang w:val="en-US"/>
        </w:rPr>
      </w:pPr>
      <w:r>
        <w:drawing>
          <wp:inline distT="0" distB="0" distL="114300" distR="114300">
            <wp:extent cx="2139950" cy="1968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83AE">
      <w:pPr>
        <w:rPr>
          <w:rFonts w:hint="default"/>
          <w:b/>
          <w:bCs/>
          <w:lang w:val="en-US"/>
        </w:rPr>
      </w:pPr>
    </w:p>
    <w:p w14:paraId="67FE726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09:16 PM</w:t>
      </w:r>
    </w:p>
    <w:p w14:paraId="1124A8E2">
      <w:pPr>
        <w:rPr>
          <w:rFonts w:hint="default"/>
          <w:lang w:val="en-US"/>
        </w:rPr>
      </w:pPr>
    </w:p>
    <w:p w14:paraId="219BF7B6">
      <w:pPr>
        <w:rPr>
          <w:rFonts w:hint="default"/>
          <w:lang w:val="en-US"/>
        </w:rPr>
      </w:pPr>
      <w:bookmarkStart w:id="0" w:name="_GoBack"/>
      <w:bookmarkEnd w:id="0"/>
    </w:p>
    <w:p w14:paraId="16518394">
      <w:r>
        <w:drawing>
          <wp:inline distT="0" distB="0" distL="114300" distR="114300">
            <wp:extent cx="2063750" cy="1968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B429">
      <w:pPr>
        <w:rPr>
          <w:rFonts w:hint="default" w:ascii="Arial Black" w:hAnsi="Arial Black" w:cs="Arial Black"/>
          <w:lang w:val="en-US"/>
        </w:rPr>
      </w:pPr>
    </w:p>
    <w:p w14:paraId="257637C8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 xml:space="preserve">Components </w:t>
      </w:r>
    </w:p>
    <w:p w14:paraId="477C2867">
      <w:pPr>
        <w:rPr>
          <w:rFonts w:hint="default"/>
          <w:lang w:val="en-US"/>
        </w:rPr>
      </w:pPr>
    </w:p>
    <w:p w14:paraId="124AFABE">
      <w:pPr>
        <w:rPr>
          <w:rFonts w:hint="default"/>
          <w:lang w:val="en-US"/>
        </w:rPr>
      </w:pPr>
    </w:p>
    <w:p w14:paraId="79E1A0FD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-361315</wp:posOffset>
            </wp:positionH>
            <wp:positionV relativeFrom="paragraph">
              <wp:posOffset>588645</wp:posOffset>
            </wp:positionV>
            <wp:extent cx="1866900" cy="2009140"/>
            <wp:effectExtent l="0" t="0" r="0" b="10160"/>
            <wp:wrapThrough wrapText="bothSides">
              <wp:wrapPolygon>
                <wp:start x="0" y="0"/>
                <wp:lineTo x="0" y="21436"/>
                <wp:lineTo x="21453" y="21436"/>
                <wp:lineTo x="21453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57392D">
      <w:pPr>
        <w:rPr>
          <w:rFonts w:hint="default"/>
          <w:lang w:val="en-US"/>
        </w:rPr>
      </w:pPr>
    </w:p>
    <w:p w14:paraId="61088E17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3937635</wp:posOffset>
            </wp:positionH>
            <wp:positionV relativeFrom="paragraph">
              <wp:posOffset>234315</wp:posOffset>
            </wp:positionV>
            <wp:extent cx="2230755" cy="2160905"/>
            <wp:effectExtent l="0" t="0" r="4445" b="10795"/>
            <wp:wrapThrough wrapText="bothSides">
              <wp:wrapPolygon>
                <wp:start x="0" y="0"/>
                <wp:lineTo x="0" y="21454"/>
                <wp:lineTo x="21520" y="21454"/>
                <wp:lineTo x="2152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1721485</wp:posOffset>
            </wp:positionH>
            <wp:positionV relativeFrom="paragraph">
              <wp:posOffset>226060</wp:posOffset>
            </wp:positionV>
            <wp:extent cx="2093595" cy="2115185"/>
            <wp:effectExtent l="0" t="0" r="1905" b="5715"/>
            <wp:wrapThrough wrapText="bothSides">
              <wp:wrapPolygon>
                <wp:start x="0" y="0"/>
                <wp:lineTo x="0" y="21529"/>
                <wp:lineTo x="21489" y="21529"/>
                <wp:lineTo x="2148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7560B6"/>
    <w:multiLevelType w:val="singleLevel"/>
    <w:tmpl w:val="EC7560B6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40E04A30"/>
    <w:multiLevelType w:val="singleLevel"/>
    <w:tmpl w:val="40E04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37153"/>
    <w:rsid w:val="2763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2026-05-04T13:28:00Z</dcterms:created>
  <dc:creator>sahira</dc:creator>
  <cp:lastModifiedBy>PMYLS</cp:lastModifiedBy>
  <dcterms:modified xsi:type="dcterms:W3CDTF">2026-05-04T16:44:50Z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5DBEE8D22C864DB288B1D962A9D3D49B_11</vt:lpwstr>
  </property>
  <property fmtid="{D5CDD505-2E9C-101B-9397-08002B2CF9AE}" pid="4" name="KSOTemplateDocerSaveRecord">
    <vt:lpwstr>eyJoZGlkIjoiNGNlMjhiOWZhNDk5NDYyYTI3Y2Y5ZTE3ZDg1NWZlNDMiLCJ1c2VySWQiOiIxOTQyMDI2NDIzODc1In0=</vt:lpwstr>
  </property>
</Properties>
</file>