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40" w:lineRule="auto"/>
        <w:jc w:val="center"/>
      </w:pPr>
      <w:r>
        <w:rPr>
          <w:rFonts w:ascii="Times New Roman" w:hAnsi="Times New Roman" w:eastAsia="Times New Roman"/>
          <w:b/>
          <w:i w:val="0"/>
          <w:color w:val="000000"/>
          <w:sz w:val="36"/>
        </w:rPr>
        <w:t>BRSET to mBRSET Cross-Device Retinal Classification</w:t>
      </w:r>
    </w:p>
    <w:p>
      <w:pPr>
        <w:spacing w:before="0" w:after="40" w:line="240" w:lineRule="auto"/>
        <w:jc w:val="center"/>
      </w:pPr>
      <w:r>
        <w:rPr>
          <w:rFonts w:ascii="Times New Roman" w:hAnsi="Times New Roman" w:eastAsia="Times New Roman"/>
          <w:b/>
          <w:i w:val="0"/>
          <w:color w:val="000000"/>
          <w:sz w:val="22"/>
        </w:rPr>
        <w:t>Living Research Record and Evidence Audit</w:t>
      </w:r>
    </w:p>
    <w:p>
      <w:pPr>
        <w:spacing w:before="0" w:after="160" w:line="240" w:lineRule="auto"/>
        <w:jc w:val="center"/>
      </w:pPr>
      <w:r>
        <w:rPr>
          <w:rFonts w:ascii="Times New Roman" w:hAnsi="Times New Roman" w:eastAsia="Times New Roman"/>
          <w:b w:val="0"/>
          <w:i/>
          <w:color w:val="000000"/>
          <w:sz w:val="18"/>
        </w:rPr>
        <w:t>Updated 15 September 2026 | Current state: Step 4 seed-0 validation screen complete</w:t>
      </w:r>
    </w:p>
    <w:p>
      <w:pPr>
        <w:spacing w:before="0" w:after="140" w:line="240" w:lineRule="auto"/>
        <w:jc w:val="both"/>
      </w:pPr>
      <w:r>
        <w:rPr>
          <w:rFonts w:ascii="Times New Roman" w:hAnsi="Times New Roman" w:eastAsia="Times New Roman"/>
          <w:b/>
          <w:i/>
          <w:color w:val="000000"/>
          <w:sz w:val="20"/>
        </w:rPr>
        <w:t>Abstract—</w:t>
      </w:r>
      <w:r>
        <w:rPr>
          <w:rFonts w:ascii="Times New Roman" w:hAnsi="Times New Roman" w:eastAsia="Times New Roman"/>
          <w:b w:val="0"/>
          <w:i w:val="0"/>
          <w:color w:val="000000"/>
          <w:sz w:val="20"/>
        </w:rPr>
        <w:t>This record tracks a supervised cross-device study for image-level diabetic retinopathy (DR) and macular edema (ME) classification. The evidence establishes a strong joint BRSET–mBRSET baseline and closes the balance/exposure investigation. The Step-4 seed-0 screen found that target-calibrated source transformations did not pass the frozen replication gate. A novel method has not yet been established. Numerical claims are linked to audited aggregate artifacts, and known limitations are retained rather than removed from later updates.</w:t>
      </w:r>
    </w:p>
    <w:p>
      <w:pPr>
        <w:spacing w:before="160" w:after="60" w:line="240" w:lineRule="auto"/>
      </w:pPr>
      <w:r>
        <w:rPr>
          <w:rFonts w:ascii="Times New Roman" w:hAnsi="Times New Roman" w:eastAsia="Times New Roman"/>
          <w:b/>
          <w:i w:val="0"/>
          <w:color w:val="000000"/>
          <w:sz w:val="22"/>
        </w:rPr>
        <w:t>I.  RESEARCH QUESTION</w:t>
      </w:r>
    </w:p>
    <w:p>
      <w:pPr>
        <w:spacing w:before="0" w:after="80" w:line="240" w:lineRule="auto"/>
        <w:jc w:val="both"/>
      </w:pPr>
      <w:r>
        <w:rPr>
          <w:rFonts w:ascii="Times New Roman" w:hAnsi="Times New Roman" w:eastAsia="Times New Roman"/>
          <w:b w:val="0"/>
          <w:i w:val="0"/>
          <w:color w:val="000000"/>
          <w:sz w:val="20"/>
        </w:rPr>
        <w:t>Can a model trained with tabletop-camera BRSET images and labeled handheld-camera mBRSET images improve DR and ME recognition on mBRSET, and can the improvement be attributed to a defensible cross-device mechanism rather than data quantity, class balance, threshold choice, or random seed?</w:t>
      </w:r>
    </w:p>
    <w:p>
      <w:pPr>
        <w:spacing w:before="0" w:after="80" w:line="240" w:lineRule="auto"/>
        <w:jc w:val="both"/>
      </w:pPr>
      <w:r>
        <w:rPr>
          <w:rFonts w:ascii="Times New Roman" w:hAnsi="Times New Roman" w:eastAsia="Times New Roman"/>
          <w:b/>
          <w:i w:val="0"/>
          <w:color w:val="000000"/>
          <w:sz w:val="20"/>
        </w:rPr>
        <w:t>Current contribution status:</w:t>
      </w:r>
      <w:r>
        <w:rPr>
          <w:rFonts w:ascii="Times New Roman" w:hAnsi="Times New Roman" w:eastAsia="Times New Roman"/>
          <w:b w:val="0"/>
          <w:i w:val="0"/>
          <w:color w:val="000000"/>
          <w:sz w:val="20"/>
        </w:rPr>
        <w:t xml:space="preserve"> The study has a verified experimental foundation, a repeated joint-training advantage, and a closed balance/exposure analysis. A paper-level novelty claim remains conditional on the preservation-constrained appearance experiments and closest-method evidence.</w:t>
      </w:r>
    </w:p>
    <w:p>
      <w:pPr>
        <w:spacing w:before="160" w:after="60" w:line="240" w:lineRule="auto"/>
      </w:pPr>
      <w:r>
        <w:rPr>
          <w:rFonts w:ascii="Times New Roman" w:hAnsi="Times New Roman" w:eastAsia="Times New Roman"/>
          <w:b/>
          <w:i w:val="0"/>
          <w:color w:val="000000"/>
          <w:sz w:val="22"/>
        </w:rPr>
        <w:t>II.  DATA AND EVALUATION BOUNDARY</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880"/>
            <w:vAlign w:val="center"/>
            <w:shd w:fill="D9E2F3"/>
          </w:tcPr>
          <w:p>
            <w:pPr>
              <w:spacing w:before="0" w:after="0" w:line="240" w:lineRule="auto"/>
              <w:jc w:val="left"/>
            </w:pPr>
            <w:r/>
            <w:r>
              <w:rPr>
                <w:rFonts w:ascii="Times New Roman" w:hAnsi="Times New Roman" w:eastAsia="Times New Roman"/>
                <w:b/>
                <w:i w:val="0"/>
                <w:color w:val="000000"/>
                <w:sz w:val="17"/>
              </w:rPr>
              <w:t>Dataset role</w:t>
            </w:r>
          </w:p>
        </w:tc>
        <w:tc>
          <w:tcPr>
            <w:tcW w:type="dxa" w:w="1440"/>
            <w:vAlign w:val="center"/>
            <w:shd w:fill="D9E2F3"/>
          </w:tcPr>
          <w:p>
            <w:pPr>
              <w:spacing w:before="0" w:after="0" w:line="240" w:lineRule="auto"/>
              <w:jc w:val="center"/>
            </w:pPr>
            <w:r/>
            <w:r>
              <w:rPr>
                <w:rFonts w:ascii="Times New Roman" w:hAnsi="Times New Roman" w:eastAsia="Times New Roman"/>
                <w:b/>
                <w:i w:val="0"/>
                <w:color w:val="000000"/>
                <w:sz w:val="17"/>
              </w:rPr>
              <w:t>Images</w:t>
            </w:r>
          </w:p>
        </w:tc>
        <w:tc>
          <w:tcPr>
            <w:tcW w:type="dxa" w:w="1440"/>
            <w:vAlign w:val="center"/>
            <w:shd w:fill="D9E2F3"/>
          </w:tcPr>
          <w:p>
            <w:pPr>
              <w:spacing w:before="0" w:after="0" w:line="240" w:lineRule="auto"/>
              <w:jc w:val="center"/>
            </w:pPr>
            <w:r/>
            <w:r>
              <w:rPr>
                <w:rFonts w:ascii="Times New Roman" w:hAnsi="Times New Roman" w:eastAsia="Times New Roman"/>
                <w:b/>
                <w:i w:val="0"/>
                <w:color w:val="000000"/>
                <w:sz w:val="17"/>
              </w:rPr>
              <w:t>Patients</w:t>
            </w:r>
          </w:p>
        </w:tc>
        <w:tc>
          <w:tcPr>
            <w:tcW w:type="dxa" w:w="4320"/>
            <w:vAlign w:val="center"/>
            <w:shd w:fill="D9E2F3"/>
          </w:tcPr>
          <w:p>
            <w:pPr>
              <w:spacing w:before="0" w:after="0" w:line="240" w:lineRule="auto"/>
              <w:jc w:val="center"/>
            </w:pPr>
            <w:r/>
            <w:r>
              <w:rPr>
                <w:rFonts w:ascii="Times New Roman" w:hAnsi="Times New Roman" w:eastAsia="Times New Roman"/>
                <w:b/>
                <w:i w:val="0"/>
                <w:color w:val="000000"/>
                <w:sz w:val="17"/>
              </w:rPr>
              <w:t>Use</w:t>
            </w:r>
          </w:p>
        </w:tc>
      </w:tr>
      <w:tr>
        <w:tc>
          <w:tcPr>
            <w:tcW w:type="dxa" w:w="2880"/>
            <w:vAlign w:val="center"/>
          </w:tcPr>
          <w:p>
            <w:pPr>
              <w:spacing w:before="0" w:after="0" w:line="240" w:lineRule="auto"/>
              <w:jc w:val="left"/>
            </w:pPr>
            <w:r/>
            <w:r>
              <w:rPr>
                <w:rFonts w:ascii="Times New Roman" w:hAnsi="Times New Roman" w:eastAsia="Times New Roman"/>
                <w:b w:val="0"/>
                <w:i w:val="0"/>
                <w:color w:val="000000"/>
                <w:sz w:val="17"/>
              </w:rPr>
              <w:t>BRSET train</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11,372</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5,966</w:t>
            </w:r>
          </w:p>
        </w:tc>
        <w:tc>
          <w:tcPr>
            <w:tcW w:type="dxa" w:w="4320"/>
            <w:vAlign w:val="center"/>
          </w:tcPr>
          <w:p>
            <w:pPr>
              <w:spacing w:before="0" w:after="0" w:line="240" w:lineRule="auto"/>
              <w:jc w:val="center"/>
            </w:pPr>
            <w:r/>
            <w:r>
              <w:rPr>
                <w:rFonts w:ascii="Times New Roman" w:hAnsi="Times New Roman" w:eastAsia="Times New Roman"/>
                <w:b w:val="0"/>
                <w:i w:val="0"/>
                <w:color w:val="000000"/>
                <w:sz w:val="17"/>
              </w:rPr>
              <w:t>Source fitting only</w:t>
            </w:r>
          </w:p>
        </w:tc>
      </w:tr>
      <w:tr>
        <w:tc>
          <w:tcPr>
            <w:tcW w:type="dxa" w:w="2880"/>
            <w:vAlign w:val="center"/>
            <w:shd w:fill="F3F5F7"/>
          </w:tcPr>
          <w:p>
            <w:pPr>
              <w:spacing w:before="0" w:after="0" w:line="240" w:lineRule="auto"/>
              <w:jc w:val="left"/>
            </w:pPr>
            <w:r/>
            <w:r>
              <w:rPr>
                <w:rFonts w:ascii="Times New Roman" w:hAnsi="Times New Roman" w:eastAsia="Times New Roman"/>
                <w:b w:val="0"/>
                <w:i w:val="0"/>
                <w:color w:val="000000"/>
                <w:sz w:val="17"/>
              </w:rPr>
              <w:t>mBRSET train</w:t>
            </w:r>
          </w:p>
        </w:tc>
        <w:tc>
          <w:tcPr>
            <w:tcW w:type="dxa" w:w="1440"/>
            <w:vAlign w:val="center"/>
            <w:shd w:fill="F3F5F7"/>
          </w:tcPr>
          <w:p>
            <w:pPr>
              <w:spacing w:before="0" w:after="0" w:line="240" w:lineRule="auto"/>
              <w:jc w:val="center"/>
            </w:pPr>
            <w:r/>
            <w:r>
              <w:rPr>
                <w:rFonts w:ascii="Times New Roman" w:hAnsi="Times New Roman" w:eastAsia="Times New Roman"/>
                <w:b w:val="0"/>
                <w:i w:val="0"/>
                <w:color w:val="000000"/>
                <w:sz w:val="17"/>
              </w:rPr>
              <w:t>3,402</w:t>
            </w:r>
          </w:p>
        </w:tc>
        <w:tc>
          <w:tcPr>
            <w:tcW w:type="dxa" w:w="1440"/>
            <w:vAlign w:val="center"/>
            <w:shd w:fill="F3F5F7"/>
          </w:tcPr>
          <w:p>
            <w:pPr>
              <w:spacing w:before="0" w:after="0" w:line="240" w:lineRule="auto"/>
              <w:jc w:val="center"/>
            </w:pPr>
            <w:r/>
            <w:r>
              <w:rPr>
                <w:rFonts w:ascii="Times New Roman" w:hAnsi="Times New Roman" w:eastAsia="Times New Roman"/>
                <w:b w:val="0"/>
                <w:i w:val="0"/>
                <w:color w:val="000000"/>
                <w:sz w:val="17"/>
              </w:rPr>
              <w:t>899</w:t>
            </w:r>
          </w:p>
        </w:tc>
        <w:tc>
          <w:tcPr>
            <w:tcW w:type="dxa" w:w="4320"/>
            <w:vAlign w:val="center"/>
            <w:shd w:fill="F3F5F7"/>
          </w:tcPr>
          <w:p>
            <w:pPr>
              <w:spacing w:before="0" w:after="0" w:line="240" w:lineRule="auto"/>
              <w:jc w:val="center"/>
            </w:pPr>
            <w:r/>
            <w:r>
              <w:rPr>
                <w:rFonts w:ascii="Times New Roman" w:hAnsi="Times New Roman" w:eastAsia="Times New Roman"/>
                <w:b w:val="0"/>
                <w:i w:val="0"/>
                <w:color w:val="000000"/>
                <w:sz w:val="17"/>
              </w:rPr>
              <w:t>Target fitting</w:t>
            </w:r>
          </w:p>
        </w:tc>
      </w:tr>
      <w:tr>
        <w:tc>
          <w:tcPr>
            <w:tcW w:type="dxa" w:w="2880"/>
            <w:vAlign w:val="center"/>
          </w:tcPr>
          <w:p>
            <w:pPr>
              <w:spacing w:before="0" w:after="0" w:line="240" w:lineRule="auto"/>
              <w:jc w:val="left"/>
            </w:pPr>
            <w:r/>
            <w:r>
              <w:rPr>
                <w:rFonts w:ascii="Times New Roman" w:hAnsi="Times New Roman" w:eastAsia="Times New Roman"/>
                <w:b w:val="0"/>
                <w:i w:val="0"/>
                <w:color w:val="000000"/>
                <w:sz w:val="17"/>
              </w:rPr>
              <w:t>mBRSET validation</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725</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193</w:t>
            </w:r>
          </w:p>
        </w:tc>
        <w:tc>
          <w:tcPr>
            <w:tcW w:type="dxa" w:w="4320"/>
            <w:vAlign w:val="center"/>
          </w:tcPr>
          <w:p>
            <w:pPr>
              <w:spacing w:before="0" w:after="0" w:line="240" w:lineRule="auto"/>
              <w:jc w:val="center"/>
            </w:pPr>
            <w:r/>
            <w:r>
              <w:rPr>
                <w:rFonts w:ascii="Times New Roman" w:hAnsi="Times New Roman" w:eastAsia="Times New Roman"/>
                <w:b w:val="0"/>
                <w:i w:val="0"/>
                <w:color w:val="000000"/>
                <w:sz w:val="17"/>
              </w:rPr>
              <w:t>Checkpoint and threshold selection</w:t>
            </w:r>
          </w:p>
        </w:tc>
      </w:tr>
      <w:tr>
        <w:tc>
          <w:tcPr>
            <w:tcW w:type="dxa" w:w="2880"/>
            <w:vAlign w:val="center"/>
            <w:shd w:fill="F3F5F7"/>
          </w:tcPr>
          <w:p>
            <w:pPr>
              <w:spacing w:before="0" w:after="0" w:line="240" w:lineRule="auto"/>
              <w:jc w:val="left"/>
            </w:pPr>
            <w:r/>
            <w:r>
              <w:rPr>
                <w:rFonts w:ascii="Times New Roman" w:hAnsi="Times New Roman" w:eastAsia="Times New Roman"/>
                <w:b w:val="0"/>
                <w:i w:val="0"/>
                <w:color w:val="000000"/>
                <w:sz w:val="17"/>
              </w:rPr>
              <w:t>mBRSET test</w:t>
            </w:r>
          </w:p>
        </w:tc>
        <w:tc>
          <w:tcPr>
            <w:tcW w:type="dxa" w:w="1440"/>
            <w:vAlign w:val="center"/>
            <w:shd w:fill="F3F5F7"/>
          </w:tcPr>
          <w:p>
            <w:pPr>
              <w:spacing w:before="0" w:after="0" w:line="240" w:lineRule="auto"/>
              <w:jc w:val="center"/>
            </w:pPr>
            <w:r/>
            <w:r>
              <w:rPr>
                <w:rFonts w:ascii="Times New Roman" w:hAnsi="Times New Roman" w:eastAsia="Times New Roman"/>
                <w:b w:val="0"/>
                <w:i w:val="0"/>
                <w:color w:val="000000"/>
                <w:sz w:val="17"/>
              </w:rPr>
              <w:t>732</w:t>
            </w:r>
          </w:p>
        </w:tc>
        <w:tc>
          <w:tcPr>
            <w:tcW w:type="dxa" w:w="1440"/>
            <w:vAlign w:val="center"/>
            <w:shd w:fill="F3F5F7"/>
          </w:tcPr>
          <w:p>
            <w:pPr>
              <w:spacing w:before="0" w:after="0" w:line="240" w:lineRule="auto"/>
              <w:jc w:val="center"/>
            </w:pPr>
            <w:r/>
            <w:r>
              <w:rPr>
                <w:rFonts w:ascii="Times New Roman" w:hAnsi="Times New Roman" w:eastAsia="Times New Roman"/>
                <w:b w:val="0"/>
                <w:i w:val="0"/>
                <w:color w:val="000000"/>
                <w:sz w:val="17"/>
              </w:rPr>
              <w:t>193</w:t>
            </w:r>
          </w:p>
        </w:tc>
        <w:tc>
          <w:tcPr>
            <w:tcW w:type="dxa" w:w="4320"/>
            <w:vAlign w:val="center"/>
            <w:shd w:fill="F3F5F7"/>
          </w:tcPr>
          <w:p>
            <w:pPr>
              <w:spacing w:before="0" w:after="0" w:line="240" w:lineRule="auto"/>
              <w:jc w:val="center"/>
            </w:pPr>
            <w:r/>
            <w:r>
              <w:rPr>
                <w:rFonts w:ascii="Times New Roman" w:hAnsi="Times New Roman" w:eastAsia="Times New Roman"/>
                <w:b w:val="0"/>
                <w:i w:val="0"/>
                <w:color w:val="000000"/>
                <w:sz w:val="17"/>
              </w:rPr>
              <w:t>Gated assessment; historically reused</w:t>
            </w:r>
          </w:p>
        </w:tc>
      </w:tr>
    </w:tbl>
    <w:p>
      <w:pPr>
        <w:spacing w:after="20"/>
      </w:pPr>
    </w:p>
    <w:p>
      <w:pPr>
        <w:spacing w:before="0" w:after="80" w:line="240" w:lineRule="auto"/>
        <w:jc w:val="both"/>
      </w:pPr>
      <w:r>
        <w:rPr>
          <w:rFonts w:ascii="Times New Roman" w:hAnsi="Times New Roman" w:eastAsia="Times New Roman"/>
          <w:b w:val="0"/>
          <w:i w:val="0"/>
          <w:color w:val="000000"/>
          <w:sz w:val="20"/>
        </w:rPr>
        <w:t>Labels are image-level binary outcomes: any DR and ME. A patient is counted as positive in prevalence summaries when at least one image is positive; this is not a separately adjudicated patient diagnosis. Exact native-RGB and EXIF-normalized duplicate scans passed for the included images, but near-duplicate and cross-dataset identity risks are not fully excluded.</w:t>
      </w:r>
    </w:p>
    <w:p>
      <w:pPr>
        <w:spacing w:before="160" w:after="60" w:line="240" w:lineRule="auto"/>
      </w:pPr>
      <w:r>
        <w:rPr>
          <w:rFonts w:ascii="Times New Roman" w:hAnsi="Times New Roman" w:eastAsia="Times New Roman"/>
          <w:b/>
          <w:i w:val="0"/>
          <w:color w:val="000000"/>
          <w:sz w:val="22"/>
        </w:rPr>
        <w:t>III.  DEGRADATION STUDY COMPLETED FOR ADVISOR UPDATE</w:t>
      </w:r>
    </w:p>
    <w:p>
      <w:pPr>
        <w:spacing w:before="0" w:after="80" w:line="240" w:lineRule="auto"/>
        <w:jc w:val="both"/>
      </w:pPr>
      <w:r>
        <w:rPr>
          <w:rFonts w:ascii="Times New Roman" w:hAnsi="Times New Roman" w:eastAsia="Times New Roman"/>
          <w:b w:val="0"/>
          <w:i w:val="0"/>
          <w:color w:val="000000"/>
          <w:sz w:val="20"/>
        </w:rPr>
        <w:t>The fitted transform was estimated on training-only images and then applied, without refitting, to a patient-disjoint training-only check set. It changes image appearance; it has not yet been shown to preserve lesions or improve diagnosis.</w:t>
      </w:r>
    </w:p>
    <w:p>
      <w:pPr>
        <w:spacing w:before="0" w:after="80" w:line="240" w:lineRule="auto"/>
        <w:jc w:val="center"/>
      </w:pPr>
      <w:r>
        <w:rPr>
          <w:rFonts w:ascii="Times New Roman" w:hAnsi="Times New Roman" w:eastAsia="Times New Roman"/>
          <w:b w:val="0"/>
          <w:i/>
          <w:color w:val="000000"/>
          <w:sz w:val="20"/>
        </w:rPr>
        <w:t>D(x,t) = sqrt[Σₖ ((sₖ(x) − μₖ,t) / σₖ,t)²]</w:t>
      </w:r>
    </w:p>
    <w:p>
      <w:pPr>
        <w:spacing w:before="0" w:after="80" w:line="240" w:lineRule="auto"/>
        <w:jc w:val="both"/>
      </w:pPr>
      <w:r>
        <w:rPr>
          <w:rFonts w:ascii="Times New Roman" w:hAnsi="Times New Roman" w:eastAsia="Times New Roman"/>
          <w:b w:val="0"/>
          <w:i w:val="0"/>
          <w:color w:val="000000"/>
          <w:sz w:val="20"/>
        </w:rPr>
        <w:t>Here sₖ(x) is one measured appearance statistic for image x, while μₖ,t and σₖ,t are the target-domain mean and scale. Lower distance means closer agreement with the selected appearance statistics; it does not mean greater clinical realism.</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D9E2F3"/>
          </w:tcPr>
          <w:p>
            <w:pPr>
              <w:spacing w:before="0" w:after="0" w:line="240" w:lineRule="auto"/>
              <w:jc w:val="left"/>
            </w:pPr>
            <w:r/>
            <w:r>
              <w:rPr>
                <w:rFonts w:ascii="Times New Roman" w:hAnsi="Times New Roman" w:eastAsia="Times New Roman"/>
                <w:b/>
                <w:i w:val="0"/>
                <w:color w:val="000000"/>
                <w:sz w:val="17"/>
              </w:rPr>
              <w:t>Preprocessing</w:t>
            </w:r>
          </w:p>
        </w:tc>
        <w:tc>
          <w:tcPr>
            <w:tcW w:type="dxa" w:w="2520"/>
            <w:vAlign w:val="center"/>
            <w:shd w:fill="D9E2F3"/>
          </w:tcPr>
          <w:p>
            <w:pPr>
              <w:spacing w:before="0" w:after="0" w:line="240" w:lineRule="auto"/>
              <w:jc w:val="center"/>
            </w:pPr>
            <w:r/>
            <w:r>
              <w:rPr>
                <w:rFonts w:ascii="Times New Roman" w:hAnsi="Times New Roman" w:eastAsia="Times New Roman"/>
                <w:b/>
                <w:i w:val="0"/>
                <w:color w:val="000000"/>
                <w:sz w:val="17"/>
              </w:rPr>
              <w:t>BRSET unchanged</w:t>
            </w:r>
          </w:p>
        </w:tc>
        <w:tc>
          <w:tcPr>
            <w:tcW w:type="dxa" w:w="2520"/>
            <w:vAlign w:val="center"/>
            <w:shd w:fill="D9E2F3"/>
          </w:tcPr>
          <w:p>
            <w:pPr>
              <w:spacing w:before="0" w:after="0" w:line="240" w:lineRule="auto"/>
              <w:jc w:val="center"/>
            </w:pPr>
            <w:r/>
            <w:r>
              <w:rPr>
                <w:rFonts w:ascii="Times New Roman" w:hAnsi="Times New Roman" w:eastAsia="Times New Roman"/>
                <w:b/>
                <w:i w:val="0"/>
                <w:color w:val="000000"/>
                <w:sz w:val="17"/>
              </w:rPr>
              <w:t>Local generic transform</w:t>
            </w:r>
          </w:p>
        </w:tc>
        <w:tc>
          <w:tcPr>
            <w:tcW w:type="dxa" w:w="2520"/>
            <w:vAlign w:val="center"/>
            <w:shd w:fill="D9E2F3"/>
          </w:tcPr>
          <w:p>
            <w:pPr>
              <w:spacing w:before="0" w:after="0" w:line="240" w:lineRule="auto"/>
              <w:jc w:val="center"/>
            </w:pPr>
            <w:r/>
            <w:r>
              <w:rPr>
                <w:rFonts w:ascii="Times New Roman" w:hAnsi="Times New Roman" w:eastAsia="Times New Roman"/>
                <w:b/>
                <w:i w:val="0"/>
                <w:color w:val="000000"/>
                <w:sz w:val="17"/>
              </w:rPr>
              <w:t>Frozen fitted transform</w:t>
            </w:r>
          </w:p>
        </w:tc>
      </w:tr>
      <w:tr>
        <w:tc>
          <w:tcPr>
            <w:tcW w:type="dxa" w:w="2520"/>
            <w:vAlign w:val="center"/>
          </w:tcPr>
          <w:p>
            <w:pPr>
              <w:spacing w:before="0" w:after="0" w:line="240" w:lineRule="auto"/>
              <w:jc w:val="left"/>
            </w:pPr>
            <w:r/>
            <w:r>
              <w:rPr>
                <w:rFonts w:ascii="Times New Roman" w:hAnsi="Times New Roman" w:eastAsia="Times New Roman"/>
                <w:b w:val="0"/>
                <w:i w:val="0"/>
                <w:color w:val="000000"/>
                <w:sz w:val="17"/>
              </w:rPr>
              <w:t>Legacy 512 resize</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6.742</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10.092</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1.261</w:t>
            </w:r>
          </w:p>
        </w:tc>
      </w:tr>
      <w:tr>
        <w:tc>
          <w:tcPr>
            <w:tcW w:type="dxa" w:w="2520"/>
            <w:vAlign w:val="center"/>
            <w:shd w:fill="F3F5F7"/>
          </w:tcPr>
          <w:p>
            <w:pPr>
              <w:spacing w:before="0" w:after="0" w:line="240" w:lineRule="auto"/>
              <w:jc w:val="left"/>
            </w:pPr>
            <w:r/>
            <w:r>
              <w:rPr>
                <w:rFonts w:ascii="Times New Roman" w:hAnsi="Times New Roman" w:eastAsia="Times New Roman"/>
                <w:b w:val="0"/>
                <w:i w:val="0"/>
                <w:color w:val="000000"/>
                <w:sz w:val="17"/>
              </w:rPr>
              <w:t>560 resize / 512 crop</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8.474</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12.011</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4.294</w:t>
            </w:r>
          </w:p>
        </w:tc>
      </w:tr>
    </w:tbl>
    <w:p>
      <w:pPr>
        <w:spacing w:after="20"/>
      </w:pPr>
    </w:p>
    <w:p>
      <w:pPr>
        <w:spacing w:before="0" w:after="80" w:line="240" w:lineRule="auto"/>
        <w:jc w:val="both"/>
      </w:pPr>
      <w:r>
        <w:rPr>
          <w:rFonts w:ascii="Times New Roman" w:hAnsi="Times New Roman" w:eastAsia="Times New Roman"/>
          <w:b/>
          <w:i w:val="0"/>
          <w:color w:val="000000"/>
          <w:sz w:val="20"/>
        </w:rPr>
        <w:t>Result:</w:t>
      </w:r>
      <w:r>
        <w:rPr>
          <w:rFonts w:ascii="Times New Roman" w:hAnsi="Times New Roman" w:eastAsia="Times New Roman"/>
          <w:b w:val="0"/>
          <w:i w:val="0"/>
          <w:color w:val="000000"/>
          <w:sz w:val="20"/>
        </w:rPr>
        <w:t xml:space="preserve"> the frozen fitted transform reduced the measured appearance distance in both preprocessing settings. Limitation: the target examples are unpaired, and the measured statistics do not validate diagnostic preservation or classifier improvement.</w:t>
      </w:r>
    </w:p>
    <w:p>
      <w:pPr>
        <w:spacing w:before="160" w:after="60" w:line="240" w:lineRule="auto"/>
      </w:pPr>
      <w:r>
        <w:rPr>
          <w:rFonts w:ascii="Times New Roman" w:hAnsi="Times New Roman" w:eastAsia="Times New Roman"/>
          <w:b/>
          <w:i w:val="0"/>
          <w:color w:val="000000"/>
          <w:sz w:val="22"/>
        </w:rPr>
        <w:t>IV.  FIXED BASELINE PROTOCOL</w:t>
      </w:r>
    </w:p>
    <w:p>
      <w:pPr>
        <w:spacing w:before="0" w:after="80" w:line="240" w:lineRule="auto"/>
        <w:jc w:val="both"/>
      </w:pPr>
      <w:r>
        <w:rPr>
          <w:rFonts w:ascii="Times New Roman" w:hAnsi="Times New Roman" w:eastAsia="Times New Roman"/>
          <w:b w:val="0"/>
          <w:i w:val="0"/>
          <w:color w:val="000000"/>
          <w:sz w:val="20"/>
        </w:rPr>
        <w:t>All Step-2 arms use ConvNeXt V2 Tiny, 5,775 optimizer updates, effective batch size 64, focal loss, ordinary spatial/color augmentation, Mixup, AdamW, exponential moving average weights, and four-flip evaluation. The mBRSET validation split selects the checkpoint by mean DR/ME AUROC and selects one F1 threshold per label. No degradation, routing, or private encoder is used.</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9E2F3"/>
          </w:tcPr>
          <w:p>
            <w:pPr>
              <w:spacing w:before="0" w:after="0" w:line="240" w:lineRule="auto"/>
              <w:jc w:val="left"/>
            </w:pPr>
            <w:r/>
            <w:r>
              <w:rPr>
                <w:rFonts w:ascii="Times New Roman" w:hAnsi="Times New Roman" w:eastAsia="Times New Roman"/>
                <w:b/>
                <w:i w:val="0"/>
                <w:color w:val="000000"/>
                <w:sz w:val="17"/>
              </w:rPr>
              <w:t>Arm</w:t>
            </w:r>
          </w:p>
        </w:tc>
        <w:tc>
          <w:tcPr>
            <w:tcW w:type="dxa" w:w="3360"/>
            <w:vAlign w:val="center"/>
            <w:shd w:fill="D9E2F3"/>
          </w:tcPr>
          <w:p>
            <w:pPr>
              <w:spacing w:before="0" w:after="0" w:line="240" w:lineRule="auto"/>
              <w:jc w:val="center"/>
            </w:pPr>
            <w:r/>
            <w:r>
              <w:rPr>
                <w:rFonts w:ascii="Times New Roman" w:hAnsi="Times New Roman" w:eastAsia="Times New Roman"/>
                <w:b/>
                <w:i w:val="0"/>
                <w:color w:val="000000"/>
                <w:sz w:val="17"/>
              </w:rPr>
              <w:t>Training data</w:t>
            </w:r>
          </w:p>
        </w:tc>
        <w:tc>
          <w:tcPr>
            <w:tcW w:type="dxa" w:w="3360"/>
            <w:vAlign w:val="center"/>
            <w:shd w:fill="D9E2F3"/>
          </w:tcPr>
          <w:p>
            <w:pPr>
              <w:spacing w:before="0" w:after="0" w:line="240" w:lineRule="auto"/>
              <w:jc w:val="center"/>
            </w:pPr>
            <w:r/>
            <w:r>
              <w:rPr>
                <w:rFonts w:ascii="Times New Roman" w:hAnsi="Times New Roman" w:eastAsia="Times New Roman"/>
                <w:b/>
                <w:i w:val="0"/>
                <w:color w:val="000000"/>
                <w:sz w:val="17"/>
              </w:rPr>
              <w:t>Meaning</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B0 target-only</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3,402 mBRSET</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Learn only from labeled target images</w:t>
            </w:r>
          </w:p>
        </w:tc>
      </w:tr>
      <w:tr>
        <w:tc>
          <w:tcPr>
            <w:tcW w:type="dxa" w:w="3360"/>
            <w:vAlign w:val="center"/>
            <w:shd w:fill="F3F5F7"/>
          </w:tcPr>
          <w:p>
            <w:pPr>
              <w:spacing w:before="0" w:after="0" w:line="240" w:lineRule="auto"/>
              <w:jc w:val="left"/>
            </w:pPr>
            <w:r/>
            <w:r>
              <w:rPr>
                <w:rFonts w:ascii="Times New Roman" w:hAnsi="Times New Roman" w:eastAsia="Times New Roman"/>
                <w:b w:val="0"/>
                <w:i w:val="0"/>
                <w:color w:val="000000"/>
                <w:sz w:val="17"/>
              </w:rPr>
              <w:t>B1 joint</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11,372 BRSET + 3,402 mBRSET</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Mix source and target in one training pool</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B2 source to target</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11,372 BRSET, then 3,402 mBRSET</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Pretrain on source, then fine-tune on target</w:t>
            </w:r>
          </w:p>
        </w:tc>
      </w:tr>
    </w:tbl>
    <w:p>
      <w:pPr>
        <w:spacing w:after="20"/>
      </w:pPr>
    </w:p>
    <w:p>
      <w:pPr>
        <w:spacing w:before="160" w:after="60" w:line="240" w:lineRule="auto"/>
      </w:pPr>
      <w:r>
        <w:rPr>
          <w:rFonts w:ascii="Times New Roman" w:hAnsi="Times New Roman" w:eastAsia="Times New Roman"/>
          <w:b/>
          <w:i w:val="0"/>
          <w:color w:val="000000"/>
          <w:sz w:val="22"/>
        </w:rPr>
        <w:t>V.  STEP-2 RESULTS: THREE TRAINING SEEDS</w:t>
      </w:r>
    </w:p>
    <w:tbl>
      <w:tblPr>
        <w:tblStyle w:val="TableGrid"/>
        <w:tblW w:type="auto" w:w="0"/>
        <w:jc w:val="center"/>
        <w:tblLook w:firstColumn="1" w:firstRow="1" w:lastColumn="0" w:lastRow="0" w:noHBand="0" w:noVBand="1" w:val="04A0"/>
      </w:tblPr>
      <w:tblGrid>
        <w:gridCol w:w="1680"/>
        <w:gridCol w:w="1680"/>
        <w:gridCol w:w="1680"/>
        <w:gridCol w:w="1680"/>
        <w:gridCol w:w="1680"/>
        <w:gridCol w:w="1680"/>
      </w:tblGrid>
      <w:tr>
        <w:tc>
          <w:tcPr>
            <w:tcW w:type="dxa" w:w="1680"/>
            <w:vAlign w:val="center"/>
            <w:shd w:fill="D9E2F3"/>
          </w:tcPr>
          <w:p>
            <w:pPr>
              <w:spacing w:before="0" w:after="0" w:line="240" w:lineRule="auto"/>
              <w:jc w:val="left"/>
            </w:pPr>
            <w:r/>
            <w:r>
              <w:rPr>
                <w:rFonts w:ascii="Times New Roman" w:hAnsi="Times New Roman" w:eastAsia="Times New Roman"/>
                <w:b/>
                <w:i w:val="0"/>
                <w:color w:val="000000"/>
                <w:sz w:val="17"/>
              </w:rPr>
              <w:t>Seed</w:t>
            </w:r>
          </w:p>
        </w:tc>
        <w:tc>
          <w:tcPr>
            <w:tcW w:type="dxa" w:w="1680"/>
            <w:vAlign w:val="center"/>
            <w:shd w:fill="D9E2F3"/>
          </w:tcPr>
          <w:p>
            <w:pPr>
              <w:spacing w:before="0" w:after="0" w:line="240" w:lineRule="auto"/>
              <w:jc w:val="center"/>
            </w:pPr>
            <w:r/>
            <w:r>
              <w:rPr>
                <w:rFonts w:ascii="Times New Roman" w:hAnsi="Times New Roman" w:eastAsia="Times New Roman"/>
                <w:b/>
                <w:i w:val="0"/>
                <w:color w:val="000000"/>
                <w:sz w:val="17"/>
              </w:rPr>
              <w:t>Arm</w:t>
            </w:r>
          </w:p>
        </w:tc>
        <w:tc>
          <w:tcPr>
            <w:tcW w:type="dxa" w:w="1680"/>
            <w:vAlign w:val="center"/>
            <w:shd w:fill="D9E2F3"/>
          </w:tcPr>
          <w:p>
            <w:pPr>
              <w:spacing w:before="0" w:after="0" w:line="240" w:lineRule="auto"/>
              <w:jc w:val="center"/>
            </w:pPr>
            <w:r/>
            <w:r>
              <w:rPr>
                <w:rFonts w:ascii="Times New Roman" w:hAnsi="Times New Roman" w:eastAsia="Times New Roman"/>
                <w:b/>
                <w:i w:val="0"/>
                <w:color w:val="000000"/>
                <w:sz w:val="17"/>
              </w:rPr>
              <w:t>DR F1</w:t>
            </w:r>
          </w:p>
        </w:tc>
        <w:tc>
          <w:tcPr>
            <w:tcW w:type="dxa" w:w="1680"/>
            <w:vAlign w:val="center"/>
            <w:shd w:fill="D9E2F3"/>
          </w:tcPr>
          <w:p>
            <w:pPr>
              <w:spacing w:before="0" w:after="0" w:line="240" w:lineRule="auto"/>
              <w:jc w:val="center"/>
            </w:pPr>
            <w:r/>
            <w:r>
              <w:rPr>
                <w:rFonts w:ascii="Times New Roman" w:hAnsi="Times New Roman" w:eastAsia="Times New Roman"/>
                <w:b/>
                <w:i w:val="0"/>
                <w:color w:val="000000"/>
                <w:sz w:val="17"/>
              </w:rPr>
              <w:t>DR AUROC</w:t>
            </w:r>
          </w:p>
        </w:tc>
        <w:tc>
          <w:tcPr>
            <w:tcW w:type="dxa" w:w="1680"/>
            <w:vAlign w:val="center"/>
            <w:shd w:fill="D9E2F3"/>
          </w:tcPr>
          <w:p>
            <w:pPr>
              <w:spacing w:before="0" w:after="0" w:line="240" w:lineRule="auto"/>
              <w:jc w:val="center"/>
            </w:pPr>
            <w:r/>
            <w:r>
              <w:rPr>
                <w:rFonts w:ascii="Times New Roman" w:hAnsi="Times New Roman" w:eastAsia="Times New Roman"/>
                <w:b/>
                <w:i w:val="0"/>
                <w:color w:val="000000"/>
                <w:sz w:val="17"/>
              </w:rPr>
              <w:t>ME F1</w:t>
            </w:r>
          </w:p>
        </w:tc>
        <w:tc>
          <w:tcPr>
            <w:tcW w:type="dxa" w:w="1680"/>
            <w:vAlign w:val="center"/>
            <w:shd w:fill="D9E2F3"/>
          </w:tcPr>
          <w:p>
            <w:pPr>
              <w:spacing w:before="0" w:after="0" w:line="240" w:lineRule="auto"/>
              <w:jc w:val="center"/>
            </w:pPr>
            <w:r/>
            <w:r>
              <w:rPr>
                <w:rFonts w:ascii="Times New Roman" w:hAnsi="Times New Roman" w:eastAsia="Times New Roman"/>
                <w:b/>
                <w:i w:val="0"/>
                <w:color w:val="000000"/>
                <w:sz w:val="17"/>
              </w:rPr>
              <w:t>ME AUROC</w:t>
            </w:r>
          </w:p>
        </w:tc>
      </w:tr>
      <w:tr>
        <w:tc>
          <w:tcPr>
            <w:tcW w:type="dxa" w:w="1680"/>
            <w:vAlign w:val="center"/>
          </w:tcPr>
          <w:p>
            <w:pPr>
              <w:spacing w:before="0" w:after="0" w:line="240" w:lineRule="auto"/>
              <w:jc w:val="left"/>
            </w:pPr>
            <w:r/>
            <w:r>
              <w:rPr>
                <w:rFonts w:ascii="Times New Roman" w:hAnsi="Times New Roman" w:eastAsia="Times New Roman"/>
                <w:b w:val="0"/>
                <w:i w:val="0"/>
                <w:color w:val="000000"/>
                <w:sz w:val="17"/>
              </w:rPr>
              <w:t>0</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B0</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0.8000</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0.9339</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0.8571</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0.9687</w:t>
            </w:r>
          </w:p>
        </w:tc>
      </w:tr>
      <w:tr>
        <w:tc>
          <w:tcPr>
            <w:tcW w:type="dxa" w:w="1680"/>
            <w:vAlign w:val="center"/>
            <w:shd w:fill="F3F5F7"/>
          </w:tcPr>
          <w:p>
            <w:pPr>
              <w:spacing w:before="0" w:after="0" w:line="240" w:lineRule="auto"/>
              <w:jc w:val="left"/>
            </w:pPr>
            <w:r/>
            <w:r>
              <w:rPr>
                <w:rFonts w:ascii="Times New Roman" w:hAnsi="Times New Roman" w:eastAsia="Times New Roman"/>
                <w:b w:val="0"/>
                <w:i w:val="0"/>
                <w:color w:val="000000"/>
                <w:sz w:val="17"/>
              </w:rPr>
              <w:t>0</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B1</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0.8312</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0.9451</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0.9060</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0.9945</w:t>
            </w:r>
          </w:p>
        </w:tc>
      </w:tr>
      <w:tr>
        <w:tc>
          <w:tcPr>
            <w:tcW w:type="dxa" w:w="1680"/>
            <w:vAlign w:val="center"/>
          </w:tcPr>
          <w:p>
            <w:pPr>
              <w:spacing w:before="0" w:after="0" w:line="240" w:lineRule="auto"/>
              <w:jc w:val="left"/>
            </w:pPr>
            <w:r/>
            <w:r>
              <w:rPr>
                <w:rFonts w:ascii="Times New Roman" w:hAnsi="Times New Roman" w:eastAsia="Times New Roman"/>
                <w:b w:val="0"/>
                <w:i w:val="0"/>
                <w:color w:val="000000"/>
                <w:sz w:val="17"/>
              </w:rPr>
              <w:t>0</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B2</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0.8041</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0.9410</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0.7805</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0.9866</w:t>
            </w:r>
          </w:p>
        </w:tc>
      </w:tr>
      <w:tr>
        <w:tc>
          <w:tcPr>
            <w:tcW w:type="dxa" w:w="1680"/>
            <w:vAlign w:val="center"/>
            <w:shd w:fill="F3F5F7"/>
          </w:tcPr>
          <w:p>
            <w:pPr>
              <w:spacing w:before="0" w:after="0" w:line="240" w:lineRule="auto"/>
              <w:jc w:val="left"/>
            </w:pPr>
            <w:r/>
            <w:r>
              <w:rPr>
                <w:rFonts w:ascii="Times New Roman" w:hAnsi="Times New Roman" w:eastAsia="Times New Roman"/>
                <w:b w:val="0"/>
                <w:i w:val="0"/>
                <w:color w:val="000000"/>
                <w:sz w:val="17"/>
              </w:rPr>
              <w:t>1</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B0</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0.8051</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0.9442</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0.8000</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0.9888</w:t>
            </w:r>
          </w:p>
        </w:tc>
      </w:tr>
      <w:tr>
        <w:tc>
          <w:tcPr>
            <w:tcW w:type="dxa" w:w="1680"/>
            <w:vAlign w:val="center"/>
          </w:tcPr>
          <w:p>
            <w:pPr>
              <w:spacing w:before="0" w:after="0" w:line="240" w:lineRule="auto"/>
              <w:jc w:val="left"/>
            </w:pPr>
            <w:r/>
            <w:r>
              <w:rPr>
                <w:rFonts w:ascii="Times New Roman" w:hAnsi="Times New Roman" w:eastAsia="Times New Roman"/>
                <w:b w:val="0"/>
                <w:i w:val="0"/>
                <w:color w:val="000000"/>
                <w:sz w:val="17"/>
              </w:rPr>
              <w:t>1</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B1</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0.8310</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0.9489</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0.8224</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0.9950</w:t>
            </w:r>
          </w:p>
        </w:tc>
      </w:tr>
      <w:tr>
        <w:tc>
          <w:tcPr>
            <w:tcW w:type="dxa" w:w="1680"/>
            <w:vAlign w:val="center"/>
            <w:shd w:fill="F3F5F7"/>
          </w:tcPr>
          <w:p>
            <w:pPr>
              <w:spacing w:before="0" w:after="0" w:line="240" w:lineRule="auto"/>
              <w:jc w:val="left"/>
            </w:pPr>
            <w:r/>
            <w:r>
              <w:rPr>
                <w:rFonts w:ascii="Times New Roman" w:hAnsi="Times New Roman" w:eastAsia="Times New Roman"/>
                <w:b w:val="0"/>
                <w:i w:val="0"/>
                <w:color w:val="000000"/>
                <w:sz w:val="17"/>
              </w:rPr>
              <w:t>1</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B2</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0.8239</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0.9449</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0.8430</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0.9890</w:t>
            </w:r>
          </w:p>
        </w:tc>
      </w:tr>
      <w:tr>
        <w:tc>
          <w:tcPr>
            <w:tcW w:type="dxa" w:w="1680"/>
            <w:vAlign w:val="center"/>
          </w:tcPr>
          <w:p>
            <w:pPr>
              <w:spacing w:before="0" w:after="0" w:line="240" w:lineRule="auto"/>
              <w:jc w:val="left"/>
            </w:pPr>
            <w:r/>
            <w:r>
              <w:rPr>
                <w:rFonts w:ascii="Times New Roman" w:hAnsi="Times New Roman" w:eastAsia="Times New Roman"/>
                <w:b w:val="0"/>
                <w:i w:val="0"/>
                <w:color w:val="000000"/>
                <w:sz w:val="17"/>
              </w:rPr>
              <w:t>2</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B0</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0.8264</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0.9404</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0.8148</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0.9930</w:t>
            </w:r>
          </w:p>
        </w:tc>
      </w:tr>
      <w:tr>
        <w:tc>
          <w:tcPr>
            <w:tcW w:type="dxa" w:w="1680"/>
            <w:vAlign w:val="center"/>
            <w:shd w:fill="F3F5F7"/>
          </w:tcPr>
          <w:p>
            <w:pPr>
              <w:spacing w:before="0" w:after="0" w:line="240" w:lineRule="auto"/>
              <w:jc w:val="left"/>
            </w:pPr>
            <w:r/>
            <w:r>
              <w:rPr>
                <w:rFonts w:ascii="Times New Roman" w:hAnsi="Times New Roman" w:eastAsia="Times New Roman"/>
                <w:b w:val="0"/>
                <w:i w:val="0"/>
                <w:color w:val="000000"/>
                <w:sz w:val="17"/>
              </w:rPr>
              <w:t>2</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B1</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0.8393</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0.9461</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0.8571</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0.9940</w:t>
            </w:r>
          </w:p>
        </w:tc>
      </w:tr>
      <w:tr>
        <w:tc>
          <w:tcPr>
            <w:tcW w:type="dxa" w:w="1680"/>
            <w:vAlign w:val="center"/>
          </w:tcPr>
          <w:p>
            <w:pPr>
              <w:spacing w:before="0" w:after="0" w:line="240" w:lineRule="auto"/>
              <w:jc w:val="left"/>
            </w:pPr>
            <w:r/>
            <w:r>
              <w:rPr>
                <w:rFonts w:ascii="Times New Roman" w:hAnsi="Times New Roman" w:eastAsia="Times New Roman"/>
                <w:b w:val="0"/>
                <w:i w:val="0"/>
                <w:color w:val="000000"/>
                <w:sz w:val="17"/>
              </w:rPr>
              <w:t>2</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B2</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0.8137</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0.9388</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0.8319</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0.9889</w:t>
            </w:r>
          </w:p>
        </w:tc>
      </w:tr>
    </w:tbl>
    <w:p>
      <w:pPr>
        <w:spacing w:after="20"/>
      </w:pP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vAlign w:val="center"/>
            <w:shd w:fill="D9E2F3"/>
          </w:tcPr>
          <w:p>
            <w:pPr>
              <w:spacing w:before="0" w:after="0" w:line="240" w:lineRule="auto"/>
              <w:jc w:val="left"/>
            </w:pPr>
            <w:r/>
            <w:r>
              <w:rPr>
                <w:rFonts w:ascii="Times New Roman" w:hAnsi="Times New Roman" w:eastAsia="Times New Roman"/>
                <w:b/>
                <w:i w:val="0"/>
                <w:color w:val="000000"/>
                <w:sz w:val="17"/>
              </w:rPr>
              <w:t>Arm</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DR F1 mean ± SD</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DR AUROC</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ME F1 mean ± SD</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ME AUROC</w:t>
            </w:r>
          </w:p>
        </w:tc>
      </w:tr>
      <w:tr>
        <w:tc>
          <w:tcPr>
            <w:tcW w:type="dxa" w:w="2016"/>
            <w:vAlign w:val="center"/>
          </w:tcPr>
          <w:p>
            <w:pPr>
              <w:spacing w:before="0" w:after="0" w:line="240" w:lineRule="auto"/>
              <w:jc w:val="left"/>
            </w:pPr>
            <w:r/>
            <w:r>
              <w:rPr>
                <w:rFonts w:ascii="Times New Roman" w:hAnsi="Times New Roman" w:eastAsia="Times New Roman"/>
                <w:b w:val="0"/>
                <w:i w:val="0"/>
                <w:color w:val="000000"/>
                <w:sz w:val="17"/>
              </w:rPr>
              <w:t>B0</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0.8105 ± 0.0140</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0.9395 ± 0.0052</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0.8240 ± 0.0297</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0.9835 ± 0.0130</w:t>
            </w:r>
          </w:p>
        </w:tc>
      </w:tr>
      <w:tr>
        <w:tc>
          <w:tcPr>
            <w:tcW w:type="dxa" w:w="2016"/>
            <w:vAlign w:val="center"/>
            <w:shd w:fill="F3F5F7"/>
          </w:tcPr>
          <w:p>
            <w:pPr>
              <w:spacing w:before="0" w:after="0" w:line="240" w:lineRule="auto"/>
              <w:jc w:val="left"/>
            </w:pPr>
            <w:r/>
            <w:r>
              <w:rPr>
                <w:rFonts w:ascii="Times New Roman" w:hAnsi="Times New Roman" w:eastAsia="Times New Roman"/>
                <w:b w:val="0"/>
                <w:i w:val="0"/>
                <w:color w:val="000000"/>
                <w:sz w:val="17"/>
              </w:rPr>
              <w:t>B1</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0.8338 ± 0.0048</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0.9467 ± 0.0020</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0.8619 ± 0.0420</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0.9945 ± 0.0005</w:t>
            </w:r>
          </w:p>
        </w:tc>
      </w:tr>
      <w:tr>
        <w:tc>
          <w:tcPr>
            <w:tcW w:type="dxa" w:w="2016"/>
            <w:vAlign w:val="center"/>
          </w:tcPr>
          <w:p>
            <w:pPr>
              <w:spacing w:before="0" w:after="0" w:line="240" w:lineRule="auto"/>
              <w:jc w:val="left"/>
            </w:pPr>
            <w:r/>
            <w:r>
              <w:rPr>
                <w:rFonts w:ascii="Times New Roman" w:hAnsi="Times New Roman" w:eastAsia="Times New Roman"/>
                <w:b w:val="0"/>
                <w:i w:val="0"/>
                <w:color w:val="000000"/>
                <w:sz w:val="17"/>
              </w:rPr>
              <w:t>B2</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0.8139 ± 0.0099</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0.9416 ± 0.0031</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0.8184 ± 0.0333</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0.9882 ± 0.0014</w:t>
            </w:r>
          </w:p>
        </w:tc>
      </w:tr>
    </w:tbl>
    <w:p>
      <w:pPr>
        <w:spacing w:after="20"/>
      </w:pPr>
    </w:p>
    <w:p>
      <w:pPr>
        <w:spacing w:before="0" w:after="80" w:line="240" w:lineRule="auto"/>
        <w:jc w:val="both"/>
      </w:pPr>
      <w:r>
        <w:rPr>
          <w:rFonts w:ascii="Times New Roman" w:hAnsi="Times New Roman" w:eastAsia="Times New Roman"/>
          <w:b/>
          <w:i w:val="0"/>
          <w:color w:val="000000"/>
          <w:sz w:val="20"/>
        </w:rPr>
        <w:t>Verified finding:</w:t>
      </w:r>
      <w:r>
        <w:rPr>
          <w:rFonts w:ascii="Times New Roman" w:hAnsi="Times New Roman" w:eastAsia="Times New Roman"/>
          <w:b w:val="0"/>
          <w:i w:val="0"/>
          <w:color w:val="000000"/>
          <w:sz w:val="20"/>
        </w:rPr>
        <w:t xml:space="preserve"> B1 exceeded B0 F1 for DR and ME in every seed. Mean B1−B0 differences were +0.0233 for DR and +0.0379 for ME. B1 passes the prespecified engineering screen and becomes the Step-3 reference.</w:t>
      </w:r>
    </w:p>
    <w:p>
      <w:pPr>
        <w:spacing w:before="0" w:after="80" w:line="240" w:lineRule="auto"/>
        <w:jc w:val="both"/>
      </w:pPr>
      <w:r>
        <w:rPr>
          <w:rFonts w:ascii="Times New Roman" w:hAnsi="Times New Roman" w:eastAsia="Times New Roman"/>
          <w:b/>
          <w:i w:val="0"/>
          <w:color w:val="000000"/>
          <w:sz w:val="20"/>
        </w:rPr>
        <w:t>Interpretation limit:</w:t>
      </w:r>
      <w:r>
        <w:rPr>
          <w:rFonts w:ascii="Times New Roman" w:hAnsi="Times New Roman" w:eastAsia="Times New Roman"/>
          <w:b w:val="0"/>
          <w:i w:val="0"/>
          <w:color w:val="000000"/>
          <w:sz w:val="20"/>
        </w:rPr>
        <w:t xml:space="preserve"> Three seeds provide a limited estimate of training variability. Patient bootstrap intervals for a fixed trained model do not include all training uncertainty. The reused test split is development benchmark evidence, not untouched external validation. The result is neither a novelty claim nor a clinical superiority claim.</w:t>
      </w:r>
    </w:p>
    <w:p>
      <w:pPr>
        <w:spacing w:before="160" w:after="60" w:line="240" w:lineRule="auto"/>
      </w:pPr>
      <w:r>
        <w:rPr>
          <w:rFonts w:ascii="Times New Roman" w:hAnsi="Times New Roman" w:eastAsia="Times New Roman"/>
          <w:b/>
          <w:i w:val="0"/>
          <w:color w:val="000000"/>
          <w:sz w:val="22"/>
        </w:rPr>
        <w:t>VI.  STEP-3 BALANCE AND EXPOSURE CONTROLS</w:t>
      </w:r>
    </w:p>
    <w:p>
      <w:pPr>
        <w:spacing w:before="0" w:after="80" w:line="240" w:lineRule="auto"/>
        <w:jc w:val="both"/>
      </w:pPr>
      <w:r>
        <w:rPr>
          <w:rFonts w:ascii="Times New Roman" w:hAnsi="Times New Roman" w:eastAsia="Times New Roman"/>
          <w:b w:val="0"/>
          <w:i w:val="0"/>
          <w:color w:val="000000"/>
          <w:sz w:val="20"/>
        </w:rPr>
        <w:t>Purpose: determine whether B1 benefits from domain mixing, the DR/ME label composition, or their interaction. Every model and optimization setting remains fixed; only the deterministic sampler changes.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D9E2F3"/>
          </w:tcPr>
          <w:p>
            <w:pPr>
              <w:spacing w:before="0" w:after="0" w:line="240" w:lineRule="auto"/>
              <w:jc w:val="left"/>
            </w:pPr>
            <w:r/>
            <w:r>
              <w:rPr>
                <w:rFonts w:ascii="Times New Roman" w:hAnsi="Times New Roman" w:eastAsia="Times New Roman"/>
                <w:b/>
                <w:i w:val="0"/>
                <w:color w:val="000000"/>
                <w:sz w:val="17"/>
              </w:rPr>
              <w:t>Arm</w:t>
            </w:r>
          </w:p>
        </w:tc>
        <w:tc>
          <w:tcPr>
            <w:tcW w:type="dxa" w:w="2520"/>
            <w:vAlign w:val="center"/>
            <w:shd w:fill="D9E2F3"/>
          </w:tcPr>
          <w:p>
            <w:pPr>
              <w:spacing w:before="0" w:after="0" w:line="240" w:lineRule="auto"/>
              <w:jc w:val="center"/>
            </w:pPr>
            <w:r/>
            <w:r>
              <w:rPr>
                <w:rFonts w:ascii="Times New Roman" w:hAnsi="Times New Roman" w:eastAsia="Times New Roman"/>
                <w:b/>
                <w:i w:val="0"/>
                <w:color w:val="000000"/>
                <w:sz w:val="17"/>
              </w:rPr>
              <w:t>BRSET/mBRSET sampling</w:t>
            </w:r>
          </w:p>
        </w:tc>
        <w:tc>
          <w:tcPr>
            <w:tcW w:type="dxa" w:w="2520"/>
            <w:vAlign w:val="center"/>
            <w:shd w:fill="D9E2F3"/>
          </w:tcPr>
          <w:p>
            <w:pPr>
              <w:spacing w:before="0" w:after="0" w:line="240" w:lineRule="auto"/>
              <w:jc w:val="center"/>
            </w:pPr>
            <w:r/>
            <w:r>
              <w:rPr>
                <w:rFonts w:ascii="Times New Roman" w:hAnsi="Times New Roman" w:eastAsia="Times New Roman"/>
                <w:b/>
                <w:i w:val="0"/>
                <w:color w:val="000000"/>
                <w:sz w:val="17"/>
              </w:rPr>
              <w:t>Joint DR/ME sampling</w:t>
            </w:r>
          </w:p>
        </w:tc>
        <w:tc>
          <w:tcPr>
            <w:tcW w:type="dxa" w:w="2520"/>
            <w:vAlign w:val="center"/>
            <w:shd w:fill="D9E2F3"/>
          </w:tcPr>
          <w:p>
            <w:pPr>
              <w:spacing w:before="0" w:after="0" w:line="240" w:lineRule="auto"/>
              <w:jc w:val="center"/>
            </w:pPr>
            <w:r/>
            <w:r>
              <w:rPr>
                <w:rFonts w:ascii="Times New Roman" w:hAnsi="Times New Roman" w:eastAsia="Times New Roman"/>
                <w:b/>
                <w:i w:val="0"/>
                <w:color w:val="000000"/>
                <w:sz w:val="17"/>
              </w:rPr>
              <w:t>Question</w:t>
            </w:r>
          </w:p>
        </w:tc>
      </w:tr>
      <w:tr>
        <w:tc>
          <w:tcPr>
            <w:tcW w:type="dxa" w:w="2520"/>
            <w:vAlign w:val="center"/>
          </w:tcPr>
          <w:p>
            <w:pPr>
              <w:spacing w:before="0" w:after="0" w:line="240" w:lineRule="auto"/>
              <w:jc w:val="left"/>
            </w:pPr>
            <w:r/>
            <w:r>
              <w:rPr>
                <w:rFonts w:ascii="Times New Roman" w:hAnsi="Times New Roman" w:eastAsia="Times New Roman"/>
                <w:b w:val="0"/>
                <w:i w:val="0"/>
                <w:color w:val="000000"/>
                <w:sz w:val="17"/>
              </w:rPr>
              <w:t>B1 existing</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Natural pool ratio</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Natural</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Reference</w:t>
            </w:r>
          </w:p>
        </w:tc>
      </w:tr>
      <w:tr>
        <w:tc>
          <w:tcPr>
            <w:tcW w:type="dxa" w:w="2520"/>
            <w:vAlign w:val="center"/>
            <w:shd w:fill="F3F5F7"/>
          </w:tcPr>
          <w:p>
            <w:pPr>
              <w:spacing w:before="0" w:after="0" w:line="240" w:lineRule="auto"/>
              <w:jc w:val="left"/>
            </w:pPr>
            <w:r/>
            <w:r>
              <w:rPr>
                <w:rFonts w:ascii="Times New Roman" w:hAnsi="Times New Roman" w:eastAsia="Times New Roman"/>
                <w:b w:val="0"/>
                <w:i w:val="0"/>
                <w:color w:val="000000"/>
                <w:sz w:val="17"/>
              </w:rPr>
              <w:t>C1</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50% / 50%</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Natural per domain</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Effect of domain frequency</w:t>
            </w:r>
          </w:p>
        </w:tc>
      </w:tr>
      <w:tr>
        <w:tc>
          <w:tcPr>
            <w:tcW w:type="dxa" w:w="2520"/>
            <w:vAlign w:val="center"/>
          </w:tcPr>
          <w:p>
            <w:pPr>
              <w:spacing w:before="0" w:after="0" w:line="240" w:lineRule="auto"/>
              <w:jc w:val="left"/>
            </w:pPr>
            <w:r/>
            <w:r>
              <w:rPr>
                <w:rFonts w:ascii="Times New Roman" w:hAnsi="Times New Roman" w:eastAsia="Times New Roman"/>
                <w:b w:val="0"/>
                <w:i w:val="0"/>
                <w:color w:val="000000"/>
                <w:sz w:val="17"/>
              </w:rPr>
              <w:t>C2</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Natural pool ratio</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Target proportions per domain</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Effect of label composition</w:t>
            </w:r>
          </w:p>
        </w:tc>
      </w:tr>
      <w:tr>
        <w:tc>
          <w:tcPr>
            <w:tcW w:type="dxa" w:w="2520"/>
            <w:vAlign w:val="center"/>
            <w:shd w:fill="F3F5F7"/>
          </w:tcPr>
          <w:p>
            <w:pPr>
              <w:spacing w:before="0" w:after="0" w:line="240" w:lineRule="auto"/>
              <w:jc w:val="left"/>
            </w:pPr>
            <w:r/>
            <w:r>
              <w:rPr>
                <w:rFonts w:ascii="Times New Roman" w:hAnsi="Times New Roman" w:eastAsia="Times New Roman"/>
                <w:b w:val="0"/>
                <w:i w:val="0"/>
                <w:color w:val="000000"/>
                <w:sz w:val="17"/>
              </w:rPr>
              <w:t>C3</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50% / 50%</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Target proportions per domain</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Interaction</w:t>
            </w:r>
          </w:p>
        </w:tc>
      </w:tr>
    </w:tbl>
    <w:p>
      <w:pPr>
        <w:spacing w:after="20"/>
      </w:pPr>
    </w:p>
    <w:p>
      <w:pPr>
        <w:spacing w:before="0" w:after="80" w:line="240" w:lineRule="auto"/>
        <w:jc w:val="both"/>
      </w:pPr>
      <w:r>
        <w:rPr>
          <w:rFonts w:ascii="Times New Roman" w:hAnsi="Times New Roman" w:eastAsia="Times New Roman"/>
          <w:b w:val="0"/>
          <w:i w:val="0"/>
          <w:color w:val="000000"/>
          <w:sz w:val="20"/>
        </w:rPr>
        <w:t>Exposure fact: over 369,600 image draws, B0 sees about 369,600 target draws, natural B1 about 85,108, and an equal-domain control 184,800. B1 therefore did not improve simply because it saw more target draws than B0. This does not reveal why source data helped.</w:t>
      </w:r>
    </w:p>
    <w:p>
      <w:pPr>
        <w:spacing w:before="0" w:after="80" w:line="240" w:lineRule="auto"/>
        <w:jc w:val="both"/>
      </w:pPr>
      <w:r>
        <w:rPr>
          <w:rFonts w:ascii="Times New Roman" w:hAnsi="Times New Roman" w:eastAsia="Times New Roman"/>
          <w:b w:val="0"/>
          <w:i w:val="0"/>
          <w:color w:val="000000"/>
          <w:sz w:val="20"/>
        </w:rPr>
        <w:t>Small-cell risk: DR0/ME1 contains only 22 BRSET and 14 mBRSET training images. Repetition is reported explicitly and cannot be treated as new independent evidence. A sensitivity analysis is required before adopting a target-label-matched sampler as the paper baseline.</w:t>
      </w:r>
    </w:p>
    <w:p>
      <w:pPr>
        <w:spacing w:before="0" w:after="80" w:line="240" w:lineRule="auto"/>
        <w:jc w:val="both"/>
      </w:pPr>
      <w:r>
        <w:rPr>
          <w:rFonts w:ascii="Times New Roman" w:hAnsi="Times New Roman" w:eastAsia="Times New Roman"/>
          <w:b/>
          <w:i w:val="0"/>
          <w:color w:val="000000"/>
          <w:sz w:val="20"/>
        </w:rPr>
        <w:t>Implementation state:</w:t>
      </w:r>
      <w:r>
        <w:rPr>
          <w:rFonts w:ascii="Times New Roman" w:hAnsi="Times New Roman" w:eastAsia="Times New Roman"/>
          <w:b w:val="0"/>
          <w:i w:val="0"/>
          <w:color w:val="000000"/>
          <w:sz w:val="20"/>
        </w:rPr>
        <w:t xml:space="preserve"> deterministic exact-quota sampler, resume equivalence tests and exposure ledger prepared. Allocated preflight: passed; current run state: Step 3 complete; natural joint B1 retained for Step 4. No Step-3 test assessment has been performed.</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vAlign w:val="center"/>
            <w:shd w:fill="D9E2F3"/>
          </w:tcPr>
          <w:p>
            <w:pPr>
              <w:spacing w:before="0" w:after="0" w:line="240" w:lineRule="auto"/>
              <w:jc w:val="left"/>
            </w:pPr>
            <w:r/>
            <w:r>
              <w:rPr>
                <w:rFonts w:ascii="Times New Roman" w:hAnsi="Times New Roman" w:eastAsia="Times New Roman"/>
                <w:b/>
                <w:i w:val="0"/>
                <w:color w:val="000000"/>
                <w:sz w:val="17"/>
              </w:rPr>
              <w:t>Arm</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Validation DR F1</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DR AUROC</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ME F1</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ME AUROC</w:t>
            </w:r>
          </w:p>
        </w:tc>
      </w:tr>
      <w:tr>
        <w:tc>
          <w:tcPr>
            <w:tcW w:type="dxa" w:w="2016"/>
            <w:vAlign w:val="center"/>
          </w:tcPr>
          <w:p>
            <w:pPr>
              <w:spacing w:before="0" w:after="0" w:line="240" w:lineRule="auto"/>
              <w:jc w:val="left"/>
            </w:pPr>
            <w:r/>
            <w:r>
              <w:rPr>
                <w:rFonts w:ascii="Times New Roman" w:hAnsi="Times New Roman" w:eastAsia="Times New Roman"/>
                <w:b w:val="0"/>
                <w:i w:val="0"/>
                <w:color w:val="000000"/>
                <w:sz w:val="17"/>
              </w:rPr>
              <w:t>B1 existing</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0.8703</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0.9563</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0.8489</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0.9904</w:t>
            </w:r>
          </w:p>
        </w:tc>
      </w:tr>
      <w:tr>
        <w:tc>
          <w:tcPr>
            <w:tcW w:type="dxa" w:w="2016"/>
            <w:vAlign w:val="center"/>
            <w:shd w:fill="F3F5F7"/>
          </w:tcPr>
          <w:p>
            <w:pPr>
              <w:spacing w:before="0" w:after="0" w:line="240" w:lineRule="auto"/>
              <w:jc w:val="left"/>
            </w:pPr>
            <w:r/>
            <w:r>
              <w:rPr>
                <w:rFonts w:ascii="Times New Roman" w:hAnsi="Times New Roman" w:eastAsia="Times New Roman"/>
                <w:b w:val="0"/>
                <w:i w:val="0"/>
                <w:color w:val="000000"/>
                <w:sz w:val="17"/>
              </w:rPr>
              <w:t>C1</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0.8768</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0.9490</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0.8636</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0.9895</w:t>
            </w:r>
          </w:p>
        </w:tc>
      </w:tr>
      <w:tr>
        <w:tc>
          <w:tcPr>
            <w:tcW w:type="dxa" w:w="2016"/>
            <w:vAlign w:val="center"/>
          </w:tcPr>
          <w:p>
            <w:pPr>
              <w:spacing w:before="0" w:after="0" w:line="240" w:lineRule="auto"/>
              <w:jc w:val="left"/>
            </w:pPr>
            <w:r/>
            <w:r>
              <w:rPr>
                <w:rFonts w:ascii="Times New Roman" w:hAnsi="Times New Roman" w:eastAsia="Times New Roman"/>
                <w:b w:val="0"/>
                <w:i w:val="0"/>
                <w:color w:val="000000"/>
                <w:sz w:val="17"/>
              </w:rPr>
              <w:t>C2</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0.8772</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0.9551</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0.8504</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0.9914</w:t>
            </w:r>
          </w:p>
        </w:tc>
      </w:tr>
      <w:tr>
        <w:tc>
          <w:tcPr>
            <w:tcW w:type="dxa" w:w="2016"/>
            <w:vAlign w:val="center"/>
            <w:shd w:fill="F3F5F7"/>
          </w:tcPr>
          <w:p>
            <w:pPr>
              <w:spacing w:before="0" w:after="0" w:line="240" w:lineRule="auto"/>
              <w:jc w:val="left"/>
            </w:pPr>
            <w:r/>
            <w:r>
              <w:rPr>
                <w:rFonts w:ascii="Times New Roman" w:hAnsi="Times New Roman" w:eastAsia="Times New Roman"/>
                <w:b w:val="0"/>
                <w:i w:val="0"/>
                <w:color w:val="000000"/>
                <w:sz w:val="17"/>
              </w:rPr>
              <w:t>C3</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0.8739</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0.9559</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0.8507</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0.9890</w:t>
            </w:r>
          </w:p>
        </w:tc>
      </w:tr>
    </w:tbl>
    <w:p>
      <w:pPr>
        <w:spacing w:after="20"/>
      </w:pPr>
    </w:p>
    <w:p>
      <w:pPr>
        <w:spacing w:before="0" w:after="80" w:line="240" w:lineRule="auto"/>
        <w:jc w:val="both"/>
      </w:pPr>
      <w:r>
        <w:rPr>
          <w:rFonts w:ascii="Times New Roman" w:hAnsi="Times New Roman" w:eastAsia="Times New Roman"/>
          <w:b w:val="0"/>
          <w:i w:val="0"/>
          <w:color w:val="000000"/>
          <w:sz w:val="20"/>
        </w:rPr>
        <w:t>These are validation-screening values. They must be verified and cannot be reported as test results.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vAlign w:val="center"/>
            <w:shd w:fill="D9E2F3"/>
          </w:tcPr>
          <w:p>
            <w:pPr>
              <w:spacing w:before="0" w:after="0" w:line="240" w:lineRule="auto"/>
              <w:jc w:val="left"/>
            </w:pPr>
            <w:r/>
            <w:r>
              <w:rPr>
                <w:rFonts w:ascii="Times New Roman" w:hAnsi="Times New Roman" w:eastAsia="Times New Roman"/>
                <w:b/>
                <w:i w:val="0"/>
                <w:color w:val="000000"/>
                <w:sz w:val="17"/>
              </w:rPr>
              <w:t>Seed</w:t>
            </w:r>
          </w:p>
        </w:tc>
        <w:tc>
          <w:tcPr>
            <w:tcW w:type="dxa" w:w="1440"/>
            <w:vAlign w:val="center"/>
            <w:shd w:fill="D9E2F3"/>
          </w:tcPr>
          <w:p>
            <w:pPr>
              <w:spacing w:before="0" w:after="0" w:line="240" w:lineRule="auto"/>
              <w:jc w:val="center"/>
            </w:pPr>
            <w:r/>
            <w:r>
              <w:rPr>
                <w:rFonts w:ascii="Times New Roman" w:hAnsi="Times New Roman" w:eastAsia="Times New Roman"/>
                <w:b/>
                <w:i w:val="0"/>
                <w:color w:val="000000"/>
                <w:sz w:val="17"/>
              </w:rPr>
              <w:t>B1 DR F1</w:t>
            </w:r>
          </w:p>
        </w:tc>
        <w:tc>
          <w:tcPr>
            <w:tcW w:type="dxa" w:w="1440"/>
            <w:vAlign w:val="center"/>
            <w:shd w:fill="D9E2F3"/>
          </w:tcPr>
          <w:p>
            <w:pPr>
              <w:spacing w:before="0" w:after="0" w:line="240" w:lineRule="auto"/>
              <w:jc w:val="center"/>
            </w:pPr>
            <w:r/>
            <w:r>
              <w:rPr>
                <w:rFonts w:ascii="Times New Roman" w:hAnsi="Times New Roman" w:eastAsia="Times New Roman"/>
                <w:b/>
                <w:i w:val="0"/>
                <w:color w:val="000000"/>
                <w:sz w:val="17"/>
              </w:rPr>
              <w:t>C1 DR F1</w:t>
            </w:r>
          </w:p>
        </w:tc>
        <w:tc>
          <w:tcPr>
            <w:tcW w:type="dxa" w:w="1440"/>
            <w:vAlign w:val="center"/>
            <w:shd w:fill="D9E2F3"/>
          </w:tcPr>
          <w:p>
            <w:pPr>
              <w:spacing w:before="0" w:after="0" w:line="240" w:lineRule="auto"/>
              <w:jc w:val="center"/>
            </w:pPr>
            <w:r/>
            <w:r>
              <w:rPr>
                <w:rFonts w:ascii="Times New Roman" w:hAnsi="Times New Roman" w:eastAsia="Times New Roman"/>
                <w:b/>
                <w:i w:val="0"/>
                <w:color w:val="000000"/>
                <w:sz w:val="17"/>
              </w:rPr>
              <w:t>Difference</w:t>
            </w:r>
          </w:p>
        </w:tc>
        <w:tc>
          <w:tcPr>
            <w:tcW w:type="dxa" w:w="1440"/>
            <w:vAlign w:val="center"/>
            <w:shd w:fill="D9E2F3"/>
          </w:tcPr>
          <w:p>
            <w:pPr>
              <w:spacing w:before="0" w:after="0" w:line="240" w:lineRule="auto"/>
              <w:jc w:val="center"/>
            </w:pPr>
            <w:r/>
            <w:r>
              <w:rPr>
                <w:rFonts w:ascii="Times New Roman" w:hAnsi="Times New Roman" w:eastAsia="Times New Roman"/>
                <w:b/>
                <w:i w:val="0"/>
                <w:color w:val="000000"/>
                <w:sz w:val="17"/>
              </w:rPr>
              <w:t>B1 ME F1</w:t>
            </w:r>
          </w:p>
        </w:tc>
        <w:tc>
          <w:tcPr>
            <w:tcW w:type="dxa" w:w="1440"/>
            <w:vAlign w:val="center"/>
            <w:shd w:fill="D9E2F3"/>
          </w:tcPr>
          <w:p>
            <w:pPr>
              <w:spacing w:before="0" w:after="0" w:line="240" w:lineRule="auto"/>
              <w:jc w:val="center"/>
            </w:pPr>
            <w:r/>
            <w:r>
              <w:rPr>
                <w:rFonts w:ascii="Times New Roman" w:hAnsi="Times New Roman" w:eastAsia="Times New Roman"/>
                <w:b/>
                <w:i w:val="0"/>
                <w:color w:val="000000"/>
                <w:sz w:val="17"/>
              </w:rPr>
              <w:t>C1 ME F1</w:t>
            </w:r>
          </w:p>
        </w:tc>
        <w:tc>
          <w:tcPr>
            <w:tcW w:type="dxa" w:w="1440"/>
            <w:vAlign w:val="center"/>
            <w:shd w:fill="D9E2F3"/>
          </w:tcPr>
          <w:p>
            <w:pPr>
              <w:spacing w:before="0" w:after="0" w:line="240" w:lineRule="auto"/>
              <w:jc w:val="center"/>
            </w:pPr>
            <w:r/>
            <w:r>
              <w:rPr>
                <w:rFonts w:ascii="Times New Roman" w:hAnsi="Times New Roman" w:eastAsia="Times New Roman"/>
                <w:b/>
                <w:i w:val="0"/>
                <w:color w:val="000000"/>
                <w:sz w:val="17"/>
              </w:rPr>
              <w:t>Difference</w:t>
            </w:r>
          </w:p>
        </w:tc>
      </w:tr>
      <w:tr>
        <w:tc>
          <w:tcPr>
            <w:tcW w:type="dxa" w:w="1440"/>
            <w:vAlign w:val="center"/>
          </w:tcPr>
          <w:p>
            <w:pPr>
              <w:spacing w:before="0" w:after="0" w:line="240" w:lineRule="auto"/>
              <w:jc w:val="left"/>
            </w:pPr>
            <w:r/>
            <w:r>
              <w:rPr>
                <w:rFonts w:ascii="Times New Roman" w:hAnsi="Times New Roman" w:eastAsia="Times New Roman"/>
                <w:b w:val="0"/>
                <w:i w:val="0"/>
                <w:color w:val="000000"/>
                <w:sz w:val="17"/>
              </w:rPr>
              <w:t>0</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0.8703</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0.8768</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+0.0065</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0.8489</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0.8636</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+0.0147</w:t>
            </w:r>
          </w:p>
        </w:tc>
      </w:tr>
      <w:tr>
        <w:tc>
          <w:tcPr>
            <w:tcW w:type="dxa" w:w="1440"/>
            <w:vAlign w:val="center"/>
            <w:shd w:fill="F3F5F7"/>
          </w:tcPr>
          <w:p>
            <w:pPr>
              <w:spacing w:before="0" w:after="0" w:line="240" w:lineRule="auto"/>
              <w:jc w:val="left"/>
            </w:pPr>
            <w:r/>
            <w:r>
              <w:rPr>
                <w:rFonts w:ascii="Times New Roman" w:hAnsi="Times New Roman" w:eastAsia="Times New Roman"/>
                <w:b w:val="0"/>
                <w:i w:val="0"/>
                <w:color w:val="000000"/>
                <w:sz w:val="17"/>
              </w:rPr>
              <w:t>1</w:t>
            </w:r>
          </w:p>
        </w:tc>
        <w:tc>
          <w:tcPr>
            <w:tcW w:type="dxa" w:w="1440"/>
            <w:vAlign w:val="center"/>
            <w:shd w:fill="F3F5F7"/>
          </w:tcPr>
          <w:p>
            <w:pPr>
              <w:spacing w:before="0" w:after="0" w:line="240" w:lineRule="auto"/>
              <w:jc w:val="center"/>
            </w:pPr>
            <w:r/>
            <w:r>
              <w:rPr>
                <w:rFonts w:ascii="Times New Roman" w:hAnsi="Times New Roman" w:eastAsia="Times New Roman"/>
                <w:b w:val="0"/>
                <w:i w:val="0"/>
                <w:color w:val="000000"/>
                <w:sz w:val="17"/>
              </w:rPr>
              <w:t>0.8727</w:t>
            </w:r>
          </w:p>
        </w:tc>
        <w:tc>
          <w:tcPr>
            <w:tcW w:type="dxa" w:w="1440"/>
            <w:vAlign w:val="center"/>
            <w:shd w:fill="F3F5F7"/>
          </w:tcPr>
          <w:p>
            <w:pPr>
              <w:spacing w:before="0" w:after="0" w:line="240" w:lineRule="auto"/>
              <w:jc w:val="center"/>
            </w:pPr>
            <w:r/>
            <w:r>
              <w:rPr>
                <w:rFonts w:ascii="Times New Roman" w:hAnsi="Times New Roman" w:eastAsia="Times New Roman"/>
                <w:b w:val="0"/>
                <w:i w:val="0"/>
                <w:color w:val="000000"/>
                <w:sz w:val="17"/>
              </w:rPr>
              <w:t>0.8652</w:t>
            </w:r>
          </w:p>
        </w:tc>
        <w:tc>
          <w:tcPr>
            <w:tcW w:type="dxa" w:w="1440"/>
            <w:vAlign w:val="center"/>
            <w:shd w:fill="F3F5F7"/>
          </w:tcPr>
          <w:p>
            <w:pPr>
              <w:spacing w:before="0" w:after="0" w:line="240" w:lineRule="auto"/>
              <w:jc w:val="center"/>
            </w:pPr>
            <w:r/>
            <w:r>
              <w:rPr>
                <w:rFonts w:ascii="Times New Roman" w:hAnsi="Times New Roman" w:eastAsia="Times New Roman"/>
                <w:b w:val="0"/>
                <w:i w:val="0"/>
                <w:color w:val="000000"/>
                <w:sz w:val="17"/>
              </w:rPr>
              <w:t>-0.0076</w:t>
            </w:r>
          </w:p>
        </w:tc>
        <w:tc>
          <w:tcPr>
            <w:tcW w:type="dxa" w:w="1440"/>
            <w:vAlign w:val="center"/>
            <w:shd w:fill="F3F5F7"/>
          </w:tcPr>
          <w:p>
            <w:pPr>
              <w:spacing w:before="0" w:after="0" w:line="240" w:lineRule="auto"/>
              <w:jc w:val="center"/>
            </w:pPr>
            <w:r/>
            <w:r>
              <w:rPr>
                <w:rFonts w:ascii="Times New Roman" w:hAnsi="Times New Roman" w:eastAsia="Times New Roman"/>
                <w:b w:val="0"/>
                <w:i w:val="0"/>
                <w:color w:val="000000"/>
                <w:sz w:val="17"/>
              </w:rPr>
              <w:t>0.8462</w:t>
            </w:r>
          </w:p>
        </w:tc>
        <w:tc>
          <w:tcPr>
            <w:tcW w:type="dxa" w:w="1440"/>
            <w:vAlign w:val="center"/>
            <w:shd w:fill="F3F5F7"/>
          </w:tcPr>
          <w:p>
            <w:pPr>
              <w:spacing w:before="0" w:after="0" w:line="240" w:lineRule="auto"/>
              <w:jc w:val="center"/>
            </w:pPr>
            <w:r/>
            <w:r>
              <w:rPr>
                <w:rFonts w:ascii="Times New Roman" w:hAnsi="Times New Roman" w:eastAsia="Times New Roman"/>
                <w:b w:val="0"/>
                <w:i w:val="0"/>
                <w:color w:val="000000"/>
                <w:sz w:val="17"/>
              </w:rPr>
              <w:t>0.8467</w:t>
            </w:r>
          </w:p>
        </w:tc>
        <w:tc>
          <w:tcPr>
            <w:tcW w:type="dxa" w:w="1440"/>
            <w:vAlign w:val="center"/>
            <w:shd w:fill="F3F5F7"/>
          </w:tcPr>
          <w:p>
            <w:pPr>
              <w:spacing w:before="0" w:after="0" w:line="240" w:lineRule="auto"/>
              <w:jc w:val="center"/>
            </w:pPr>
            <w:r/>
            <w:r>
              <w:rPr>
                <w:rFonts w:ascii="Times New Roman" w:hAnsi="Times New Roman" w:eastAsia="Times New Roman"/>
                <w:b w:val="0"/>
                <w:i w:val="0"/>
                <w:color w:val="000000"/>
                <w:sz w:val="17"/>
              </w:rPr>
              <w:t>+0.0006</w:t>
            </w:r>
          </w:p>
        </w:tc>
      </w:tr>
      <w:tr>
        <w:tc>
          <w:tcPr>
            <w:tcW w:type="dxa" w:w="1440"/>
            <w:vAlign w:val="center"/>
          </w:tcPr>
          <w:p>
            <w:pPr>
              <w:spacing w:before="0" w:after="0" w:line="240" w:lineRule="auto"/>
              <w:jc w:val="left"/>
            </w:pPr>
            <w:r/>
            <w:r>
              <w:rPr>
                <w:rFonts w:ascii="Times New Roman" w:hAnsi="Times New Roman" w:eastAsia="Times New Roman"/>
                <w:b w:val="0"/>
                <w:i w:val="0"/>
                <w:color w:val="000000"/>
                <w:sz w:val="17"/>
              </w:rPr>
              <w:t>2</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0.8678</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0.8795</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+0.0117</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0.8421</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0.8504</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+0.0083</w:t>
            </w:r>
          </w:p>
        </w:tc>
      </w:tr>
    </w:tbl>
    <w:p>
      <w:pPr>
        <w:spacing w:after="20"/>
      </w:pPr>
    </w:p>
    <w:p>
      <w:pPr>
        <w:spacing w:before="0" w:after="80" w:line="240" w:lineRule="auto"/>
        <w:jc w:val="both"/>
      </w:pPr>
      <w:r>
        <w:rPr>
          <w:rFonts w:ascii="Times New Roman" w:hAnsi="Times New Roman" w:eastAsia="Times New Roman"/>
          <w:b w:val="0"/>
          <w:i w:val="0"/>
          <w:color w:val="000000"/>
          <w:sz w:val="20"/>
        </w:rPr>
        <w:t>C1 cross-seed values are validation-only evidence used to choose the Step-4 baseline. They are not an external test result.</w:t>
      </w:r>
    </w:p>
    <w:p>
      <w:pPr>
        <w:spacing w:before="0" w:after="80" w:line="240" w:lineRule="auto"/>
        <w:jc w:val="both"/>
      </w:pPr>
      <w:r>
        <w:rPr>
          <w:rFonts w:ascii="Times New Roman" w:hAnsi="Times New Roman" w:eastAsia="Times New Roman"/>
          <w:b/>
          <w:i w:val="0"/>
          <w:color w:val="000000"/>
          <w:sz w:val="20"/>
        </w:rPr>
        <w:t>Step-3 decision:</w:t>
      </w:r>
      <w:r>
        <w:rPr>
          <w:rFonts w:ascii="Times New Roman" w:hAnsi="Times New Roman" w:eastAsia="Times New Roman"/>
          <w:b w:val="0"/>
          <w:i w:val="0"/>
          <w:color w:val="000000"/>
          <w:sz w:val="20"/>
        </w:rPr>
        <w:t xml:space="preserve"> retain natural B1. Mean C1−B1 validation differences were +0.0035 DR F1 and +0.0079 ME F1. DR changed direction across seeds, while C1 mean AUROC was lower for both labels. All six B1/C1 runs peaked before the final quarter and declined thereafter, so the conditional longer-exposure run is not justified.</w:t>
      </w:r>
    </w:p>
    <w:p>
      <w:pPr>
        <w:spacing w:before="160" w:after="60" w:line="240" w:lineRule="auto"/>
      </w:pPr>
      <w:r>
        <w:rPr>
          <w:rFonts w:ascii="Times New Roman" w:hAnsi="Times New Roman" w:eastAsia="Times New Roman"/>
          <w:b/>
          <w:i w:val="0"/>
          <w:color w:val="000000"/>
          <w:sz w:val="22"/>
        </w:rPr>
        <w:t>VII.  STEP-4 TRAINING-ONLY APPEARANCE AUDIT</w:t>
      </w:r>
    </w:p>
    <w:p>
      <w:pPr>
        <w:spacing w:before="0" w:after="80" w:line="240" w:lineRule="auto"/>
        <w:jc w:val="both"/>
      </w:pPr>
      <w:r>
        <w:rPr>
          <w:rFonts w:ascii="Times New Roman" w:hAnsi="Times New Roman" w:eastAsia="Times New Roman"/>
          <w:b w:val="0"/>
          <w:i w:val="0"/>
          <w:color w:val="000000"/>
          <w:sz w:val="20"/>
        </w:rPr>
        <w:t>Purpose: check whether unequal DR/ME prevalence materially changes the five measured BRSET–mBRSET appearance gaps before refitting the degradation transform.</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D9E2F3"/>
          </w:tcPr>
          <w:p>
            <w:pPr>
              <w:spacing w:before="0" w:after="0" w:line="240" w:lineRule="auto"/>
              <w:jc w:val="left"/>
            </w:pPr>
            <w:r/>
            <w:r>
              <w:rPr>
                <w:rFonts w:ascii="Times New Roman" w:hAnsi="Times New Roman" w:eastAsia="Times New Roman"/>
                <w:b/>
                <w:i w:val="0"/>
                <w:color w:val="000000"/>
                <w:sz w:val="17"/>
              </w:rPr>
              <w:t>Statistic</w:t>
            </w:r>
          </w:p>
        </w:tc>
        <w:tc>
          <w:tcPr>
            <w:tcW w:type="dxa" w:w="2520"/>
            <w:vAlign w:val="center"/>
            <w:shd w:fill="D9E2F3"/>
          </w:tcPr>
          <w:p>
            <w:pPr>
              <w:spacing w:before="0" w:after="0" w:line="240" w:lineRule="auto"/>
              <w:jc w:val="center"/>
            </w:pPr>
            <w:r/>
            <w:r>
              <w:rPr>
                <w:rFonts w:ascii="Times New Roman" w:hAnsi="Times New Roman" w:eastAsia="Times New Roman"/>
                <w:b/>
                <w:i w:val="0"/>
                <w:color w:val="000000"/>
                <w:sz w:val="17"/>
              </w:rPr>
              <w:t>Raw gap / target SD</w:t>
            </w:r>
          </w:p>
        </w:tc>
        <w:tc>
          <w:tcPr>
            <w:tcW w:type="dxa" w:w="2520"/>
            <w:vAlign w:val="center"/>
            <w:shd w:fill="D9E2F3"/>
          </w:tcPr>
          <w:p>
            <w:pPr>
              <w:spacing w:before="0" w:after="0" w:line="240" w:lineRule="auto"/>
              <w:jc w:val="center"/>
            </w:pPr>
            <w:r/>
            <w:r>
              <w:rPr>
                <w:rFonts w:ascii="Times New Roman" w:hAnsi="Times New Roman" w:eastAsia="Times New Roman"/>
                <w:b/>
                <w:i w:val="0"/>
                <w:color w:val="000000"/>
                <w:sz w:val="17"/>
              </w:rPr>
              <w:t>Common-composition gap / target SD</w:t>
            </w:r>
          </w:p>
        </w:tc>
        <w:tc>
          <w:tcPr>
            <w:tcW w:type="dxa" w:w="2520"/>
            <w:vAlign w:val="center"/>
            <w:shd w:fill="D9E2F3"/>
          </w:tcPr>
          <w:p>
            <w:pPr>
              <w:spacing w:before="0" w:after="0" w:line="240" w:lineRule="auto"/>
              <w:jc w:val="center"/>
            </w:pPr>
            <w:r/>
            <w:r>
              <w:rPr>
                <w:rFonts w:ascii="Times New Roman" w:hAnsi="Times New Roman" w:eastAsia="Times New Roman"/>
                <w:b/>
                <w:i w:val="0"/>
                <w:color w:val="000000"/>
                <w:sz w:val="17"/>
              </w:rPr>
              <w:t>Change</w:t>
            </w:r>
          </w:p>
        </w:tc>
      </w:tr>
      <w:tr>
        <w:tc>
          <w:tcPr>
            <w:tcW w:type="dxa" w:w="2520"/>
            <w:vAlign w:val="center"/>
          </w:tcPr>
          <w:p>
            <w:pPr>
              <w:spacing w:before="0" w:after="0" w:line="240" w:lineRule="auto"/>
              <w:jc w:val="left"/>
            </w:pPr>
            <w:r/>
            <w:r>
              <w:rPr>
                <w:rFonts w:ascii="Times New Roman" w:hAnsi="Times New Roman" w:eastAsia="Times New Roman"/>
                <w:b w:val="0"/>
                <w:i w:val="0"/>
                <w:color w:val="000000"/>
                <w:sz w:val="17"/>
              </w:rPr>
              <w:t>Sharpness</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+2.0943</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+2.1209</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+0.0266</w:t>
            </w:r>
          </w:p>
        </w:tc>
      </w:tr>
      <w:tr>
        <w:tc>
          <w:tcPr>
            <w:tcW w:type="dxa" w:w="2520"/>
            <w:vAlign w:val="center"/>
            <w:shd w:fill="F3F5F7"/>
          </w:tcPr>
          <w:p>
            <w:pPr>
              <w:spacing w:before="0" w:after="0" w:line="240" w:lineRule="auto"/>
              <w:jc w:val="left"/>
            </w:pPr>
            <w:r/>
            <w:r>
              <w:rPr>
                <w:rFonts w:ascii="Times New Roman" w:hAnsi="Times New Roman" w:eastAsia="Times New Roman"/>
                <w:b w:val="0"/>
                <w:i w:val="0"/>
                <w:color w:val="000000"/>
                <w:sz w:val="17"/>
              </w:rPr>
              <w:t>Brightness</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-0.3962</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-0.3693</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+0.0269</w:t>
            </w:r>
          </w:p>
        </w:tc>
      </w:tr>
      <w:tr>
        <w:tc>
          <w:tcPr>
            <w:tcW w:type="dxa" w:w="2520"/>
            <w:vAlign w:val="center"/>
          </w:tcPr>
          <w:p>
            <w:pPr>
              <w:spacing w:before="0" w:after="0" w:line="240" w:lineRule="auto"/>
              <w:jc w:val="left"/>
            </w:pPr>
            <w:r/>
            <w:r>
              <w:rPr>
                <w:rFonts w:ascii="Times New Roman" w:hAnsi="Times New Roman" w:eastAsia="Times New Roman"/>
                <w:b w:val="0"/>
                <w:i w:val="0"/>
                <w:color w:val="000000"/>
                <w:sz w:val="17"/>
              </w:rPr>
              <w:t>Contrast</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+1.3073</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+1.3436</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+0.0363</w:t>
            </w:r>
          </w:p>
        </w:tc>
      </w:tr>
      <w:tr>
        <w:tc>
          <w:tcPr>
            <w:tcW w:type="dxa" w:w="2520"/>
            <w:vAlign w:val="center"/>
            <w:shd w:fill="F3F5F7"/>
          </w:tcPr>
          <w:p>
            <w:pPr>
              <w:spacing w:before="0" w:after="0" w:line="240" w:lineRule="auto"/>
              <w:jc w:val="left"/>
            </w:pPr>
            <w:r/>
            <w:r>
              <w:rPr>
                <w:rFonts w:ascii="Times New Roman" w:hAnsi="Times New Roman" w:eastAsia="Times New Roman"/>
                <w:b w:val="0"/>
                <w:i w:val="0"/>
                <w:color w:val="000000"/>
                <w:sz w:val="17"/>
              </w:rPr>
              <w:t>Falloff</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+0.1678</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+0.1701</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+0.0022</w:t>
            </w:r>
          </w:p>
        </w:tc>
      </w:tr>
      <w:tr>
        <w:tc>
          <w:tcPr>
            <w:tcW w:type="dxa" w:w="2520"/>
            <w:vAlign w:val="center"/>
          </w:tcPr>
          <w:p>
            <w:pPr>
              <w:spacing w:before="0" w:after="0" w:line="240" w:lineRule="auto"/>
              <w:jc w:val="left"/>
            </w:pPr>
            <w:r/>
            <w:r>
              <w:rPr>
                <w:rFonts w:ascii="Times New Roman" w:hAnsi="Times New Roman" w:eastAsia="Times New Roman"/>
                <w:b w:val="0"/>
                <w:i w:val="0"/>
                <w:color w:val="000000"/>
                <w:sz w:val="17"/>
              </w:rPr>
              <w:t>Saturation</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-0.4149</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-0.4587</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-0.0438</w:t>
            </w:r>
          </w:p>
        </w:tc>
      </w:tr>
    </w:tbl>
    <w:p>
      <w:pPr>
        <w:spacing w:after="20"/>
      </w:pPr>
    </w:p>
    <w:p>
      <w:pPr>
        <w:spacing w:before="0" w:after="80" w:line="240" w:lineRule="auto"/>
        <w:jc w:val="both"/>
      </w:pPr>
      <w:r>
        <w:rPr>
          <w:rFonts w:ascii="Times New Roman" w:hAnsi="Times New Roman" w:eastAsia="Times New Roman"/>
          <w:b/>
          <w:i w:val="0"/>
          <w:color w:val="000000"/>
          <w:sz w:val="20"/>
        </w:rPr>
        <w:t>Verified finding:</w:t>
      </w:r>
      <w:r>
        <w:rPr>
          <w:rFonts w:ascii="Times New Roman" w:hAnsi="Times New Roman" w:eastAsia="Times New Roman"/>
          <w:b w:val="0"/>
          <w:i w:val="0"/>
          <w:color w:val="000000"/>
          <w:sz w:val="20"/>
        </w:rPr>
        <w:t xml:space="preserve"> all 14,774 original-training images were measured. Standardizing both domains to the same pooled joint-label composition reversed no direction and changed each gap by less than 0.05 mBRSET standard deviations. Proceed with a global training-only refit; a label-standardized classifier arm is not justified.</w:t>
      </w:r>
    </w:p>
    <w:p>
      <w:pPr>
        <w:spacing w:before="0" w:after="80" w:line="240" w:lineRule="auto"/>
        <w:jc w:val="both"/>
      </w:pPr>
      <w:r>
        <w:rPr>
          <w:rFonts w:ascii="Times New Roman" w:hAnsi="Times New Roman" w:eastAsia="Times New Roman"/>
          <w:b/>
          <w:i w:val="0"/>
          <w:color w:val="000000"/>
          <w:sz w:val="20"/>
        </w:rPr>
        <w:t>Interpretation limit:</w:t>
      </w:r>
      <w:r>
        <w:rPr>
          <w:rFonts w:ascii="Times New Roman" w:hAnsi="Times New Roman" w:eastAsia="Times New Roman"/>
          <w:b w:val="0"/>
          <w:i w:val="0"/>
          <w:color w:val="000000"/>
          <w:sz w:val="20"/>
        </w:rPr>
        <w:t xml:space="preserve"> this is descriptive sensitivity analysis. Recorded DR/ME labels do not separate camera effects from population, site, image quality, other disease or unmeasured differences, and global appearance summaries do not establish lesion preservation.</w:t>
      </w:r>
    </w:p>
    <w:p>
      <w:pPr>
        <w:spacing w:before="100" w:after="60" w:line="240" w:lineRule="auto"/>
      </w:pPr>
      <w:r>
        <w:rPr>
          <w:rFonts w:ascii="Times New Roman" w:hAnsi="Times New Roman" w:eastAsia="Times New Roman"/>
          <w:b/>
          <w:i/>
          <w:color w:val="000000"/>
          <w:sz w:val="20"/>
        </w:rPr>
        <w:t>VII-A.  STEP-4 TRANSFORM REFIT</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9E2F3"/>
          </w:tcPr>
          <w:p>
            <w:pPr>
              <w:spacing w:before="0" w:after="0" w:line="240" w:lineRule="auto"/>
              <w:jc w:val="left"/>
            </w:pPr>
            <w:r/>
            <w:r>
              <w:rPr>
                <w:rFonts w:ascii="Times New Roman" w:hAnsi="Times New Roman" w:eastAsia="Times New Roman"/>
                <w:b/>
                <w:i w:val="0"/>
                <w:color w:val="000000"/>
                <w:sz w:val="17"/>
              </w:rPr>
              <w:t>Validation transform</w:t>
            </w:r>
          </w:p>
        </w:tc>
        <w:tc>
          <w:tcPr>
            <w:tcW w:type="dxa" w:w="3360"/>
            <w:vAlign w:val="center"/>
            <w:shd w:fill="D9E2F3"/>
          </w:tcPr>
          <w:p>
            <w:pPr>
              <w:spacing w:before="0" w:after="0" w:line="240" w:lineRule="auto"/>
              <w:jc w:val="center"/>
            </w:pPr>
            <w:r/>
            <w:r>
              <w:rPr>
                <w:rFonts w:ascii="Times New Roman" w:hAnsi="Times New Roman" w:eastAsia="Times New Roman"/>
                <w:b/>
                <w:i w:val="0"/>
                <w:color w:val="000000"/>
                <w:sz w:val="17"/>
              </w:rPr>
              <w:t>Appearance distance mean</w:t>
            </w:r>
          </w:p>
        </w:tc>
        <w:tc>
          <w:tcPr>
            <w:tcW w:type="dxa" w:w="3360"/>
            <w:vAlign w:val="center"/>
            <w:shd w:fill="D9E2F3"/>
          </w:tcPr>
          <w:p>
            <w:pPr>
              <w:spacing w:before="0" w:after="0" w:line="240" w:lineRule="auto"/>
              <w:jc w:val="center"/>
            </w:pPr>
            <w:r/>
            <w:r>
              <w:rPr>
                <w:rFonts w:ascii="Times New Roman" w:hAnsi="Times New Roman" w:eastAsia="Times New Roman"/>
                <w:b/>
                <w:i w:val="0"/>
                <w:color w:val="000000"/>
                <w:sz w:val="17"/>
              </w:rPr>
              <w:t>Range across 3 draws</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Unchanged source</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6.066</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6.066–6.066</w:t>
            </w:r>
          </w:p>
        </w:tc>
      </w:tr>
      <w:tr>
        <w:tc>
          <w:tcPr>
            <w:tcW w:type="dxa" w:w="3360"/>
            <w:vAlign w:val="center"/>
            <w:shd w:fill="F3F5F7"/>
          </w:tcPr>
          <w:p>
            <w:pPr>
              <w:spacing w:before="0" w:after="0" w:line="240" w:lineRule="auto"/>
              <w:jc w:val="left"/>
            </w:pPr>
            <w:r/>
            <w:r>
              <w:rPr>
                <w:rFonts w:ascii="Times New Roman" w:hAnsi="Times New Roman" w:eastAsia="Times New Roman"/>
                <w:b w:val="0"/>
                <w:i w:val="0"/>
                <w:color w:val="000000"/>
                <w:sz w:val="17"/>
              </w:rPr>
              <w:t>Historical frozen</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4.211</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4.200–4.229</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Refitted full</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0.902</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0.894–0.914</w:t>
            </w:r>
          </w:p>
        </w:tc>
      </w:tr>
      <w:tr>
        <w:tc>
          <w:tcPr>
            <w:tcW w:type="dxa" w:w="3360"/>
            <w:vAlign w:val="center"/>
            <w:shd w:fill="F3F5F7"/>
          </w:tcPr>
          <w:p>
            <w:pPr>
              <w:spacing w:before="0" w:after="0" w:line="240" w:lineRule="auto"/>
              <w:jc w:val="left"/>
            </w:pPr>
            <w:r/>
            <w:r>
              <w:rPr>
                <w:rFonts w:ascii="Times New Roman" w:hAnsi="Times New Roman" w:eastAsia="Times New Roman"/>
                <w:b w:val="0"/>
                <w:i w:val="0"/>
                <w:color w:val="000000"/>
                <w:sz w:val="17"/>
              </w:rPr>
              <w:t>Refitted no overlays</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0.942</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0.936–0.948</w:t>
            </w:r>
          </w:p>
        </w:tc>
      </w:tr>
    </w:tbl>
    <w:p>
      <w:pPr>
        <w:spacing w:after="20"/>
      </w:pPr>
    </w:p>
    <w:p>
      <w:pPr>
        <w:spacing w:before="0" w:after="80" w:line="240" w:lineRule="auto"/>
        <w:jc w:val="both"/>
      </w:pPr>
      <w:r>
        <w:rPr>
          <w:rFonts w:ascii="Times New Roman" w:hAnsi="Times New Roman" w:eastAsia="Times New Roman"/>
          <w:b w:val="0"/>
          <w:i w:val="0"/>
          <w:color w:val="000000"/>
          <w:sz w:val="20"/>
        </w:rPr>
        <w:t>The refit used target means/scales from all 3,402 target-training images and two patient-disjoint 96-image source subsets for fitting and validation. These distances measure five global statistics; they do not certify lesions or camera physics.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9E2F3"/>
          </w:tcPr>
          <w:p>
            <w:pPr>
              <w:spacing w:before="0" w:after="0" w:line="240" w:lineRule="auto"/>
              <w:jc w:val="left"/>
            </w:pPr>
            <w:r/>
            <w:r>
              <w:rPr>
                <w:rFonts w:ascii="Times New Roman" w:hAnsi="Times New Roman" w:eastAsia="Times New Roman"/>
                <w:b/>
                <w:i w:val="0"/>
                <w:color w:val="000000"/>
                <w:sz w:val="17"/>
              </w:rPr>
              <w:t>Parameter</w:t>
            </w:r>
          </w:p>
        </w:tc>
        <w:tc>
          <w:tcPr>
            <w:tcW w:type="dxa" w:w="3360"/>
            <w:vAlign w:val="center"/>
            <w:shd w:fill="D9E2F3"/>
          </w:tcPr>
          <w:p>
            <w:pPr>
              <w:spacing w:before="0" w:after="0" w:line="240" w:lineRule="auto"/>
              <w:jc w:val="center"/>
            </w:pPr>
            <w:r/>
            <w:r>
              <w:rPr>
                <w:rFonts w:ascii="Times New Roman" w:hAnsi="Times New Roman" w:eastAsia="Times New Roman"/>
                <w:b/>
                <w:i w:val="0"/>
                <w:color w:val="000000"/>
                <w:sz w:val="17"/>
              </w:rPr>
              <w:t>Refitted full</w:t>
            </w:r>
          </w:p>
        </w:tc>
        <w:tc>
          <w:tcPr>
            <w:tcW w:type="dxa" w:w="3360"/>
            <w:vAlign w:val="center"/>
            <w:shd w:fill="D9E2F3"/>
          </w:tcPr>
          <w:p>
            <w:pPr>
              <w:spacing w:before="0" w:after="0" w:line="240" w:lineRule="auto"/>
              <w:jc w:val="center"/>
            </w:pPr>
            <w:r/>
            <w:r>
              <w:rPr>
                <w:rFonts w:ascii="Times New Roman" w:hAnsi="Times New Roman" w:eastAsia="Times New Roman"/>
                <w:b/>
                <w:i w:val="0"/>
                <w:color w:val="000000"/>
                <w:sz w:val="17"/>
              </w:rPr>
              <w:t>Refitted no overlays</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Blur sigma</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0.5628</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0.4367</w:t>
            </w:r>
          </w:p>
        </w:tc>
      </w:tr>
      <w:tr>
        <w:tc>
          <w:tcPr>
            <w:tcW w:type="dxa" w:w="3360"/>
            <w:vAlign w:val="center"/>
            <w:shd w:fill="F3F5F7"/>
          </w:tcPr>
          <w:p>
            <w:pPr>
              <w:spacing w:before="0" w:after="0" w:line="240" w:lineRule="auto"/>
              <w:jc w:val="left"/>
            </w:pPr>
            <w:r/>
            <w:r>
              <w:rPr>
                <w:rFonts w:ascii="Times New Roman" w:hAnsi="Times New Roman" w:eastAsia="Times New Roman"/>
                <w:b w:val="0"/>
                <w:i w:val="0"/>
                <w:color w:val="000000"/>
                <w:sz w:val="17"/>
              </w:rPr>
              <w:t>Illumination strength</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0.2936</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0.1195</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Spot / hole count; halo</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1 / 0; 0.1218</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0 / 0; 0</w:t>
            </w:r>
          </w:p>
        </w:tc>
      </w:tr>
      <w:tr>
        <w:tc>
          <w:tcPr>
            <w:tcW w:type="dxa" w:w="3360"/>
            <w:vAlign w:val="center"/>
            <w:shd w:fill="F3F5F7"/>
          </w:tcPr>
          <w:p>
            <w:pPr>
              <w:spacing w:before="0" w:after="0" w:line="240" w:lineRule="auto"/>
              <w:jc w:val="left"/>
            </w:pPr>
            <w:r/>
            <w:r>
              <w:rPr>
                <w:rFonts w:ascii="Times New Roman" w:hAnsi="Times New Roman" w:eastAsia="Times New Roman"/>
                <w:b w:val="0"/>
                <w:i w:val="0"/>
                <w:color w:val="000000"/>
                <w:sz w:val="17"/>
              </w:rPr>
              <w:t>Brightness / contrast / saturation</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0.8623 / 1.8712 / 0.6660</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0.7451 / 1.8679 / 0.5687</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Sensor-noise sigma</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0.00436</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0.00500</w:t>
            </w:r>
          </w:p>
        </w:tc>
      </w:tr>
    </w:tbl>
    <w:p>
      <w:pPr>
        <w:spacing w:after="20"/>
      </w:pPr>
    </w:p>
    <w:p>
      <w:pPr>
        <w:spacing w:before="0" w:after="80" w:line="240" w:lineRule="auto"/>
        <w:jc w:val="both"/>
      </w:pPr>
      <w:r>
        <w:rPr>
          <w:rFonts w:ascii="Times New Roman" w:hAnsi="Times New Roman" w:eastAsia="Times New Roman"/>
          <w:b/>
          <w:i w:val="0"/>
          <w:color w:val="000000"/>
          <w:sz w:val="20"/>
        </w:rPr>
        <w:t>Implementation gate:</w:t>
      </w:r>
      <w:r>
        <w:rPr>
          <w:rFonts w:ascii="Times New Roman" w:hAnsi="Times New Roman" w:eastAsia="Times New Roman"/>
          <w:b w:val="0"/>
          <w:i w:val="0"/>
          <w:color w:val="000000"/>
          <w:sz w:val="20"/>
        </w:rPr>
        <w:t xml:space="preserve"> passed. The target-domain training transform is bitwise identical to B1, fitted parameters are valid, and a private four-row qualitative gallery was generated. The gallery is excluded from this report under the privacy policy.</w:t>
      </w:r>
    </w:p>
    <w:tbl>
      <w:tblPr>
        <w:tblStyle w:val="TableGrid"/>
        <w:tblW w:type="auto" w:w="0"/>
        <w:jc w:val="center"/>
        <w:tblLook w:firstColumn="1" w:firstRow="1" w:lastColumn="0" w:lastRow="0" w:noHBand="0" w:noVBand="1" w:val="04A0"/>
      </w:tblPr>
      <w:tblGrid>
        <w:gridCol w:w="1260"/>
        <w:gridCol w:w="1260"/>
        <w:gridCol w:w="1260"/>
        <w:gridCol w:w="1260"/>
        <w:gridCol w:w="1260"/>
        <w:gridCol w:w="1260"/>
        <w:gridCol w:w="1260"/>
        <w:gridCol w:w="1260"/>
      </w:tblGrid>
      <w:tr>
        <w:tc>
          <w:tcPr>
            <w:tcW w:type="dxa" w:w="1260"/>
            <w:vAlign w:val="center"/>
            <w:shd w:fill="D9E2F3"/>
          </w:tcPr>
          <w:p>
            <w:pPr>
              <w:spacing w:before="0" w:after="0" w:line="240" w:lineRule="auto"/>
              <w:jc w:val="left"/>
            </w:pPr>
            <w:r/>
            <w:r>
              <w:rPr>
                <w:rFonts w:ascii="Times New Roman" w:hAnsi="Times New Roman" w:eastAsia="Times New Roman"/>
                <w:b/>
                <w:i w:val="0"/>
                <w:color w:val="000000"/>
                <w:sz w:val="17"/>
              </w:rPr>
              <w:t>Arm</w:t>
            </w:r>
          </w:p>
        </w:tc>
        <w:tc>
          <w:tcPr>
            <w:tcW w:type="dxa" w:w="1260"/>
            <w:vAlign w:val="center"/>
            <w:shd w:fill="D9E2F3"/>
          </w:tcPr>
          <w:p>
            <w:pPr>
              <w:spacing w:before="0" w:after="0" w:line="240" w:lineRule="auto"/>
              <w:jc w:val="center"/>
            </w:pPr>
            <w:r/>
            <w:r>
              <w:rPr>
                <w:rFonts w:ascii="Times New Roman" w:hAnsi="Times New Roman" w:eastAsia="Times New Roman"/>
                <w:b/>
                <w:i w:val="0"/>
                <w:color w:val="000000"/>
                <w:sz w:val="17"/>
              </w:rPr>
              <w:t>DR F1</w:t>
            </w:r>
          </w:p>
        </w:tc>
        <w:tc>
          <w:tcPr>
            <w:tcW w:type="dxa" w:w="1260"/>
            <w:vAlign w:val="center"/>
            <w:shd w:fill="D9E2F3"/>
          </w:tcPr>
          <w:p>
            <w:pPr>
              <w:spacing w:before="0" w:after="0" w:line="240" w:lineRule="auto"/>
              <w:jc w:val="center"/>
            </w:pPr>
            <w:r/>
            <w:r>
              <w:rPr>
                <w:rFonts w:ascii="Times New Roman" w:hAnsi="Times New Roman" w:eastAsia="Times New Roman"/>
                <w:b/>
                <w:i w:val="0"/>
                <w:color w:val="000000"/>
                <w:sz w:val="17"/>
              </w:rPr>
              <w:t>Δ from B1</w:t>
            </w:r>
          </w:p>
        </w:tc>
        <w:tc>
          <w:tcPr>
            <w:tcW w:type="dxa" w:w="1260"/>
            <w:vAlign w:val="center"/>
            <w:shd w:fill="D9E2F3"/>
          </w:tcPr>
          <w:p>
            <w:pPr>
              <w:spacing w:before="0" w:after="0" w:line="240" w:lineRule="auto"/>
              <w:jc w:val="center"/>
            </w:pPr>
            <w:r/>
            <w:r>
              <w:rPr>
                <w:rFonts w:ascii="Times New Roman" w:hAnsi="Times New Roman" w:eastAsia="Times New Roman"/>
                <w:b/>
                <w:i w:val="0"/>
                <w:color w:val="000000"/>
                <w:sz w:val="17"/>
              </w:rPr>
              <w:t>DR AUROC</w:t>
            </w:r>
          </w:p>
        </w:tc>
        <w:tc>
          <w:tcPr>
            <w:tcW w:type="dxa" w:w="1260"/>
            <w:vAlign w:val="center"/>
            <w:shd w:fill="D9E2F3"/>
          </w:tcPr>
          <w:p>
            <w:pPr>
              <w:spacing w:before="0" w:after="0" w:line="240" w:lineRule="auto"/>
              <w:jc w:val="center"/>
            </w:pPr>
            <w:r/>
            <w:r>
              <w:rPr>
                <w:rFonts w:ascii="Times New Roman" w:hAnsi="Times New Roman" w:eastAsia="Times New Roman"/>
                <w:b/>
                <w:i w:val="0"/>
                <w:color w:val="000000"/>
                <w:sz w:val="17"/>
              </w:rPr>
              <w:t>ME F1</w:t>
            </w:r>
          </w:p>
        </w:tc>
        <w:tc>
          <w:tcPr>
            <w:tcW w:type="dxa" w:w="1260"/>
            <w:vAlign w:val="center"/>
            <w:shd w:fill="D9E2F3"/>
          </w:tcPr>
          <w:p>
            <w:pPr>
              <w:spacing w:before="0" w:after="0" w:line="240" w:lineRule="auto"/>
              <w:jc w:val="center"/>
            </w:pPr>
            <w:r/>
            <w:r>
              <w:rPr>
                <w:rFonts w:ascii="Times New Roman" w:hAnsi="Times New Roman" w:eastAsia="Times New Roman"/>
                <w:b/>
                <w:i w:val="0"/>
                <w:color w:val="000000"/>
                <w:sz w:val="17"/>
              </w:rPr>
              <w:t>Δ from B1</w:t>
            </w:r>
          </w:p>
        </w:tc>
        <w:tc>
          <w:tcPr>
            <w:tcW w:type="dxa" w:w="1260"/>
            <w:vAlign w:val="center"/>
            <w:shd w:fill="D9E2F3"/>
          </w:tcPr>
          <w:p>
            <w:pPr>
              <w:spacing w:before="0" w:after="0" w:line="240" w:lineRule="auto"/>
              <w:jc w:val="center"/>
            </w:pPr>
            <w:r/>
            <w:r>
              <w:rPr>
                <w:rFonts w:ascii="Times New Roman" w:hAnsi="Times New Roman" w:eastAsia="Times New Roman"/>
                <w:b/>
                <w:i w:val="0"/>
                <w:color w:val="000000"/>
                <w:sz w:val="17"/>
              </w:rPr>
              <w:t>ME AUROC</w:t>
            </w:r>
          </w:p>
        </w:tc>
        <w:tc>
          <w:tcPr>
            <w:tcW w:type="dxa" w:w="1260"/>
            <w:vAlign w:val="center"/>
            <w:shd w:fill="D9E2F3"/>
          </w:tcPr>
          <w:p>
            <w:pPr>
              <w:spacing w:before="0" w:after="0" w:line="240" w:lineRule="auto"/>
              <w:jc w:val="center"/>
            </w:pPr>
            <w:r/>
            <w:r>
              <w:rPr>
                <w:rFonts w:ascii="Times New Roman" w:hAnsi="Times New Roman" w:eastAsia="Times New Roman"/>
                <w:b/>
                <w:i w:val="0"/>
                <w:color w:val="000000"/>
                <w:sz w:val="17"/>
              </w:rPr>
              <w:t>Replicate?</w:t>
            </w:r>
          </w:p>
        </w:tc>
      </w:tr>
      <w:tr>
        <w:tc>
          <w:tcPr>
            <w:tcW w:type="dxa" w:w="1260"/>
            <w:vAlign w:val="center"/>
          </w:tcPr>
          <w:p>
            <w:pPr>
              <w:spacing w:before="0" w:after="0" w:line="240" w:lineRule="auto"/>
              <w:jc w:val="left"/>
            </w:pPr>
            <w:r/>
            <w:r>
              <w:rPr>
                <w:rFonts w:ascii="Times New Roman" w:hAnsi="Times New Roman" w:eastAsia="Times New Roman"/>
                <w:b w:val="0"/>
                <w:i w:val="0"/>
                <w:color w:val="000000"/>
                <w:sz w:val="17"/>
              </w:rPr>
              <w:t>B1</w:t>
            </w:r>
          </w:p>
        </w:tc>
        <w:tc>
          <w:tcPr>
            <w:tcW w:type="dxa" w:w="1260"/>
            <w:vAlign w:val="center"/>
          </w:tcPr>
          <w:p>
            <w:pPr>
              <w:spacing w:before="0" w:after="0" w:line="240" w:lineRule="auto"/>
              <w:jc w:val="center"/>
            </w:pPr>
            <w:r/>
            <w:r>
              <w:rPr>
                <w:rFonts w:ascii="Times New Roman" w:hAnsi="Times New Roman" w:eastAsia="Times New Roman"/>
                <w:b w:val="0"/>
                <w:i w:val="0"/>
                <w:color w:val="000000"/>
                <w:sz w:val="17"/>
              </w:rPr>
              <w:t>0.8703</w:t>
            </w:r>
          </w:p>
        </w:tc>
        <w:tc>
          <w:tcPr>
            <w:tcW w:type="dxa" w:w="1260"/>
            <w:vAlign w:val="center"/>
          </w:tcPr>
          <w:p>
            <w:pPr>
              <w:spacing w:before="0" w:after="0" w:line="240" w:lineRule="auto"/>
              <w:jc w:val="center"/>
            </w:pPr>
            <w:r/>
            <w:r>
              <w:rPr>
                <w:rFonts w:ascii="Times New Roman" w:hAnsi="Times New Roman" w:eastAsia="Times New Roman"/>
                <w:b w:val="0"/>
                <w:i w:val="0"/>
                <w:color w:val="000000"/>
                <w:sz w:val="17"/>
              </w:rPr>
              <w:t>—</w:t>
            </w:r>
          </w:p>
        </w:tc>
        <w:tc>
          <w:tcPr>
            <w:tcW w:type="dxa" w:w="1260"/>
            <w:vAlign w:val="center"/>
          </w:tcPr>
          <w:p>
            <w:pPr>
              <w:spacing w:before="0" w:after="0" w:line="240" w:lineRule="auto"/>
              <w:jc w:val="center"/>
            </w:pPr>
            <w:r/>
            <w:r>
              <w:rPr>
                <w:rFonts w:ascii="Times New Roman" w:hAnsi="Times New Roman" w:eastAsia="Times New Roman"/>
                <w:b w:val="0"/>
                <w:i w:val="0"/>
                <w:color w:val="000000"/>
                <w:sz w:val="17"/>
              </w:rPr>
              <w:t>0.9563</w:t>
            </w:r>
          </w:p>
        </w:tc>
        <w:tc>
          <w:tcPr>
            <w:tcW w:type="dxa" w:w="1260"/>
            <w:vAlign w:val="center"/>
          </w:tcPr>
          <w:p>
            <w:pPr>
              <w:spacing w:before="0" w:after="0" w:line="240" w:lineRule="auto"/>
              <w:jc w:val="center"/>
            </w:pPr>
            <w:r/>
            <w:r>
              <w:rPr>
                <w:rFonts w:ascii="Times New Roman" w:hAnsi="Times New Roman" w:eastAsia="Times New Roman"/>
                <w:b w:val="0"/>
                <w:i w:val="0"/>
                <w:color w:val="000000"/>
                <w:sz w:val="17"/>
              </w:rPr>
              <w:t>0.8489</w:t>
            </w:r>
          </w:p>
        </w:tc>
        <w:tc>
          <w:tcPr>
            <w:tcW w:type="dxa" w:w="1260"/>
            <w:vAlign w:val="center"/>
          </w:tcPr>
          <w:p>
            <w:pPr>
              <w:spacing w:before="0" w:after="0" w:line="240" w:lineRule="auto"/>
              <w:jc w:val="center"/>
            </w:pPr>
            <w:r/>
            <w:r>
              <w:rPr>
                <w:rFonts w:ascii="Times New Roman" w:hAnsi="Times New Roman" w:eastAsia="Times New Roman"/>
                <w:b w:val="0"/>
                <w:i w:val="0"/>
                <w:color w:val="000000"/>
                <w:sz w:val="17"/>
              </w:rPr>
              <w:t>—</w:t>
            </w:r>
          </w:p>
        </w:tc>
        <w:tc>
          <w:tcPr>
            <w:tcW w:type="dxa" w:w="1260"/>
            <w:vAlign w:val="center"/>
          </w:tcPr>
          <w:p>
            <w:pPr>
              <w:spacing w:before="0" w:after="0" w:line="240" w:lineRule="auto"/>
              <w:jc w:val="center"/>
            </w:pPr>
            <w:r/>
            <w:r>
              <w:rPr>
                <w:rFonts w:ascii="Times New Roman" w:hAnsi="Times New Roman" w:eastAsia="Times New Roman"/>
                <w:b w:val="0"/>
                <w:i w:val="0"/>
                <w:color w:val="000000"/>
                <w:sz w:val="17"/>
              </w:rPr>
              <w:t>0.9904</w:t>
            </w:r>
          </w:p>
        </w:tc>
        <w:tc>
          <w:tcPr>
            <w:tcW w:type="dxa" w:w="1260"/>
            <w:vAlign w:val="center"/>
          </w:tcPr>
          <w:p>
            <w:pPr>
              <w:spacing w:before="0" w:after="0" w:line="240" w:lineRule="auto"/>
              <w:jc w:val="center"/>
            </w:pPr>
            <w:r/>
            <w:r>
              <w:rPr>
                <w:rFonts w:ascii="Times New Roman" w:hAnsi="Times New Roman" w:eastAsia="Times New Roman"/>
                <w:b w:val="0"/>
                <w:i w:val="0"/>
                <w:color w:val="000000"/>
                <w:sz w:val="17"/>
              </w:rPr>
              <w:t>Reference</w:t>
            </w:r>
          </w:p>
        </w:tc>
      </w:tr>
      <w:tr>
        <w:tc>
          <w:tcPr>
            <w:tcW w:type="dxa" w:w="1260"/>
            <w:vAlign w:val="center"/>
            <w:shd w:fill="F3F5F7"/>
          </w:tcPr>
          <w:p>
            <w:pPr>
              <w:spacing w:before="0" w:after="0" w:line="240" w:lineRule="auto"/>
              <w:jc w:val="left"/>
            </w:pPr>
            <w:r/>
            <w:r>
              <w:rPr>
                <w:rFonts w:ascii="Times New Roman" w:hAnsi="Times New Roman" w:eastAsia="Times New Roman"/>
                <w:b w:val="0"/>
                <w:i w:val="0"/>
                <w:color w:val="000000"/>
                <w:sz w:val="17"/>
              </w:rPr>
              <w:t>A1</w:t>
            </w:r>
          </w:p>
        </w:tc>
        <w:tc>
          <w:tcPr>
            <w:tcW w:type="dxa" w:w="1260"/>
            <w:vAlign w:val="center"/>
            <w:shd w:fill="F3F5F7"/>
          </w:tcPr>
          <w:p>
            <w:pPr>
              <w:spacing w:before="0" w:after="0" w:line="240" w:lineRule="auto"/>
              <w:jc w:val="center"/>
            </w:pPr>
            <w:r/>
            <w:r>
              <w:rPr>
                <w:rFonts w:ascii="Times New Roman" w:hAnsi="Times New Roman" w:eastAsia="Times New Roman"/>
                <w:b w:val="0"/>
                <w:i w:val="0"/>
                <w:color w:val="000000"/>
                <w:sz w:val="17"/>
              </w:rPr>
              <w:t>0.8772</w:t>
            </w:r>
          </w:p>
        </w:tc>
        <w:tc>
          <w:tcPr>
            <w:tcW w:type="dxa" w:w="1260"/>
            <w:vAlign w:val="center"/>
            <w:shd w:fill="F3F5F7"/>
          </w:tcPr>
          <w:p>
            <w:pPr>
              <w:spacing w:before="0" w:after="0" w:line="240" w:lineRule="auto"/>
              <w:jc w:val="center"/>
            </w:pPr>
            <w:r/>
            <w:r>
              <w:rPr>
                <w:rFonts w:ascii="Times New Roman" w:hAnsi="Times New Roman" w:eastAsia="Times New Roman"/>
                <w:b w:val="0"/>
                <w:i w:val="0"/>
                <w:color w:val="000000"/>
                <w:sz w:val="17"/>
              </w:rPr>
              <w:t>+0.0069</w:t>
            </w:r>
          </w:p>
        </w:tc>
        <w:tc>
          <w:tcPr>
            <w:tcW w:type="dxa" w:w="1260"/>
            <w:vAlign w:val="center"/>
            <w:shd w:fill="F3F5F7"/>
          </w:tcPr>
          <w:p>
            <w:pPr>
              <w:spacing w:before="0" w:after="0" w:line="240" w:lineRule="auto"/>
              <w:jc w:val="center"/>
            </w:pPr>
            <w:r/>
            <w:r>
              <w:rPr>
                <w:rFonts w:ascii="Times New Roman" w:hAnsi="Times New Roman" w:eastAsia="Times New Roman"/>
                <w:b w:val="0"/>
                <w:i w:val="0"/>
                <w:color w:val="000000"/>
                <w:sz w:val="17"/>
              </w:rPr>
              <w:t>0.9530</w:t>
            </w:r>
          </w:p>
        </w:tc>
        <w:tc>
          <w:tcPr>
            <w:tcW w:type="dxa" w:w="1260"/>
            <w:vAlign w:val="center"/>
            <w:shd w:fill="F3F5F7"/>
          </w:tcPr>
          <w:p>
            <w:pPr>
              <w:spacing w:before="0" w:after="0" w:line="240" w:lineRule="auto"/>
              <w:jc w:val="center"/>
            </w:pPr>
            <w:r/>
            <w:r>
              <w:rPr>
                <w:rFonts w:ascii="Times New Roman" w:hAnsi="Times New Roman" w:eastAsia="Times New Roman"/>
                <w:b w:val="0"/>
                <w:i w:val="0"/>
                <w:color w:val="000000"/>
                <w:sz w:val="17"/>
              </w:rPr>
              <w:t>0.8462</w:t>
            </w:r>
          </w:p>
        </w:tc>
        <w:tc>
          <w:tcPr>
            <w:tcW w:type="dxa" w:w="1260"/>
            <w:vAlign w:val="center"/>
            <w:shd w:fill="F3F5F7"/>
          </w:tcPr>
          <w:p>
            <w:pPr>
              <w:spacing w:before="0" w:after="0" w:line="240" w:lineRule="auto"/>
              <w:jc w:val="center"/>
            </w:pPr>
            <w:r/>
            <w:r>
              <w:rPr>
                <w:rFonts w:ascii="Times New Roman" w:hAnsi="Times New Roman" w:eastAsia="Times New Roman"/>
                <w:b w:val="0"/>
                <w:i w:val="0"/>
                <w:color w:val="000000"/>
                <w:sz w:val="17"/>
              </w:rPr>
              <w:t>-0.0028</w:t>
            </w:r>
          </w:p>
        </w:tc>
        <w:tc>
          <w:tcPr>
            <w:tcW w:type="dxa" w:w="1260"/>
            <w:vAlign w:val="center"/>
            <w:shd w:fill="F3F5F7"/>
          </w:tcPr>
          <w:p>
            <w:pPr>
              <w:spacing w:before="0" w:after="0" w:line="240" w:lineRule="auto"/>
              <w:jc w:val="center"/>
            </w:pPr>
            <w:r/>
            <w:r>
              <w:rPr>
                <w:rFonts w:ascii="Times New Roman" w:hAnsi="Times New Roman" w:eastAsia="Times New Roman"/>
                <w:b w:val="0"/>
                <w:i w:val="0"/>
                <w:color w:val="000000"/>
                <w:sz w:val="17"/>
              </w:rPr>
              <w:t>0.9904</w:t>
            </w:r>
          </w:p>
        </w:tc>
        <w:tc>
          <w:tcPr>
            <w:tcW w:type="dxa" w:w="1260"/>
            <w:vAlign w:val="center"/>
            <w:shd w:fill="F3F5F7"/>
          </w:tcPr>
          <w:p>
            <w:pPr>
              <w:spacing w:before="0" w:after="0" w:line="240" w:lineRule="auto"/>
              <w:jc w:val="center"/>
            </w:pPr>
            <w:r/>
            <w:r>
              <w:rPr>
                <w:rFonts w:ascii="Times New Roman" w:hAnsi="Times New Roman" w:eastAsia="Times New Roman"/>
                <w:b w:val="0"/>
                <w:i w:val="0"/>
                <w:color w:val="000000"/>
                <w:sz w:val="17"/>
              </w:rPr>
              <w:t>No</w:t>
            </w:r>
          </w:p>
        </w:tc>
      </w:tr>
      <w:tr>
        <w:tc>
          <w:tcPr>
            <w:tcW w:type="dxa" w:w="1260"/>
            <w:vAlign w:val="center"/>
          </w:tcPr>
          <w:p>
            <w:pPr>
              <w:spacing w:before="0" w:after="0" w:line="240" w:lineRule="auto"/>
              <w:jc w:val="left"/>
            </w:pPr>
            <w:r/>
            <w:r>
              <w:rPr>
                <w:rFonts w:ascii="Times New Roman" w:hAnsi="Times New Roman" w:eastAsia="Times New Roman"/>
                <w:b w:val="0"/>
                <w:i w:val="0"/>
                <w:color w:val="000000"/>
                <w:sz w:val="17"/>
              </w:rPr>
              <w:t>A2</w:t>
            </w:r>
          </w:p>
        </w:tc>
        <w:tc>
          <w:tcPr>
            <w:tcW w:type="dxa" w:w="1260"/>
            <w:vAlign w:val="center"/>
          </w:tcPr>
          <w:p>
            <w:pPr>
              <w:spacing w:before="0" w:after="0" w:line="240" w:lineRule="auto"/>
              <w:jc w:val="center"/>
            </w:pPr>
            <w:r/>
            <w:r>
              <w:rPr>
                <w:rFonts w:ascii="Times New Roman" w:hAnsi="Times New Roman" w:eastAsia="Times New Roman"/>
                <w:b w:val="0"/>
                <w:i w:val="0"/>
                <w:color w:val="000000"/>
                <w:sz w:val="17"/>
              </w:rPr>
              <w:t>0.8739</w:t>
            </w:r>
          </w:p>
        </w:tc>
        <w:tc>
          <w:tcPr>
            <w:tcW w:type="dxa" w:w="1260"/>
            <w:vAlign w:val="center"/>
          </w:tcPr>
          <w:p>
            <w:pPr>
              <w:spacing w:before="0" w:after="0" w:line="240" w:lineRule="auto"/>
              <w:jc w:val="center"/>
            </w:pPr>
            <w:r/>
            <w:r>
              <w:rPr>
                <w:rFonts w:ascii="Times New Roman" w:hAnsi="Times New Roman" w:eastAsia="Times New Roman"/>
                <w:b w:val="0"/>
                <w:i w:val="0"/>
                <w:color w:val="000000"/>
                <w:sz w:val="17"/>
              </w:rPr>
              <w:t>+0.0036</w:t>
            </w:r>
          </w:p>
        </w:tc>
        <w:tc>
          <w:tcPr>
            <w:tcW w:type="dxa" w:w="1260"/>
            <w:vAlign w:val="center"/>
          </w:tcPr>
          <w:p>
            <w:pPr>
              <w:spacing w:before="0" w:after="0" w:line="240" w:lineRule="auto"/>
              <w:jc w:val="center"/>
            </w:pPr>
            <w:r/>
            <w:r>
              <w:rPr>
                <w:rFonts w:ascii="Times New Roman" w:hAnsi="Times New Roman" w:eastAsia="Times New Roman"/>
                <w:b w:val="0"/>
                <w:i w:val="0"/>
                <w:color w:val="000000"/>
                <w:sz w:val="17"/>
              </w:rPr>
              <w:t>0.9558</w:t>
            </w:r>
          </w:p>
        </w:tc>
        <w:tc>
          <w:tcPr>
            <w:tcW w:type="dxa" w:w="1260"/>
            <w:vAlign w:val="center"/>
          </w:tcPr>
          <w:p>
            <w:pPr>
              <w:spacing w:before="0" w:after="0" w:line="240" w:lineRule="auto"/>
              <w:jc w:val="center"/>
            </w:pPr>
            <w:r/>
            <w:r>
              <w:rPr>
                <w:rFonts w:ascii="Times New Roman" w:hAnsi="Times New Roman" w:eastAsia="Times New Roman"/>
                <w:b w:val="0"/>
                <w:i w:val="0"/>
                <w:color w:val="000000"/>
                <w:sz w:val="17"/>
              </w:rPr>
              <w:t>0.8485</w:t>
            </w:r>
          </w:p>
        </w:tc>
        <w:tc>
          <w:tcPr>
            <w:tcW w:type="dxa" w:w="1260"/>
            <w:vAlign w:val="center"/>
          </w:tcPr>
          <w:p>
            <w:pPr>
              <w:spacing w:before="0" w:after="0" w:line="240" w:lineRule="auto"/>
              <w:jc w:val="center"/>
            </w:pPr>
            <w:r/>
            <w:r>
              <w:rPr>
                <w:rFonts w:ascii="Times New Roman" w:hAnsi="Times New Roman" w:eastAsia="Times New Roman"/>
                <w:b w:val="0"/>
                <w:i w:val="0"/>
                <w:color w:val="000000"/>
                <w:sz w:val="17"/>
              </w:rPr>
              <w:t>-0.0004</w:t>
            </w:r>
          </w:p>
        </w:tc>
        <w:tc>
          <w:tcPr>
            <w:tcW w:type="dxa" w:w="1260"/>
            <w:vAlign w:val="center"/>
          </w:tcPr>
          <w:p>
            <w:pPr>
              <w:spacing w:before="0" w:after="0" w:line="240" w:lineRule="auto"/>
              <w:jc w:val="center"/>
            </w:pPr>
            <w:r/>
            <w:r>
              <w:rPr>
                <w:rFonts w:ascii="Times New Roman" w:hAnsi="Times New Roman" w:eastAsia="Times New Roman"/>
                <w:b w:val="0"/>
                <w:i w:val="0"/>
                <w:color w:val="000000"/>
                <w:sz w:val="17"/>
              </w:rPr>
              <w:t>0.9906</w:t>
            </w:r>
          </w:p>
        </w:tc>
        <w:tc>
          <w:tcPr>
            <w:tcW w:type="dxa" w:w="1260"/>
            <w:vAlign w:val="center"/>
          </w:tcPr>
          <w:p>
            <w:pPr>
              <w:spacing w:before="0" w:after="0" w:line="240" w:lineRule="auto"/>
              <w:jc w:val="center"/>
            </w:pPr>
            <w:r/>
            <w:r>
              <w:rPr>
                <w:rFonts w:ascii="Times New Roman" w:hAnsi="Times New Roman" w:eastAsia="Times New Roman"/>
                <w:b w:val="0"/>
                <w:i w:val="0"/>
                <w:color w:val="000000"/>
                <w:sz w:val="17"/>
              </w:rPr>
              <w:t>No</w:t>
            </w:r>
          </w:p>
        </w:tc>
      </w:tr>
      <w:tr>
        <w:tc>
          <w:tcPr>
            <w:tcW w:type="dxa" w:w="1260"/>
            <w:vAlign w:val="center"/>
            <w:shd w:fill="F3F5F7"/>
          </w:tcPr>
          <w:p>
            <w:pPr>
              <w:spacing w:before="0" w:after="0" w:line="240" w:lineRule="auto"/>
              <w:jc w:val="left"/>
            </w:pPr>
            <w:r/>
            <w:r>
              <w:rPr>
                <w:rFonts w:ascii="Times New Roman" w:hAnsi="Times New Roman" w:eastAsia="Times New Roman"/>
                <w:b w:val="0"/>
                <w:i w:val="0"/>
                <w:color w:val="000000"/>
                <w:sz w:val="17"/>
              </w:rPr>
              <w:t>A3</w:t>
            </w:r>
          </w:p>
        </w:tc>
        <w:tc>
          <w:tcPr>
            <w:tcW w:type="dxa" w:w="1260"/>
            <w:vAlign w:val="center"/>
            <w:shd w:fill="F3F5F7"/>
          </w:tcPr>
          <w:p>
            <w:pPr>
              <w:spacing w:before="0" w:after="0" w:line="240" w:lineRule="auto"/>
              <w:jc w:val="center"/>
            </w:pPr>
            <w:r/>
            <w:r>
              <w:rPr>
                <w:rFonts w:ascii="Times New Roman" w:hAnsi="Times New Roman" w:eastAsia="Times New Roman"/>
                <w:b w:val="0"/>
                <w:i w:val="0"/>
                <w:color w:val="000000"/>
                <w:sz w:val="17"/>
              </w:rPr>
              <w:t>0.8765</w:t>
            </w:r>
          </w:p>
        </w:tc>
        <w:tc>
          <w:tcPr>
            <w:tcW w:type="dxa" w:w="1260"/>
            <w:vAlign w:val="center"/>
            <w:shd w:fill="F3F5F7"/>
          </w:tcPr>
          <w:p>
            <w:pPr>
              <w:spacing w:before="0" w:after="0" w:line="240" w:lineRule="auto"/>
              <w:jc w:val="center"/>
            </w:pPr>
            <w:r/>
            <w:r>
              <w:rPr>
                <w:rFonts w:ascii="Times New Roman" w:hAnsi="Times New Roman" w:eastAsia="Times New Roman"/>
                <w:b w:val="0"/>
                <w:i w:val="0"/>
                <w:color w:val="000000"/>
                <w:sz w:val="17"/>
              </w:rPr>
              <w:t>+0.0062</w:t>
            </w:r>
          </w:p>
        </w:tc>
        <w:tc>
          <w:tcPr>
            <w:tcW w:type="dxa" w:w="1260"/>
            <w:vAlign w:val="center"/>
            <w:shd w:fill="F3F5F7"/>
          </w:tcPr>
          <w:p>
            <w:pPr>
              <w:spacing w:before="0" w:after="0" w:line="240" w:lineRule="auto"/>
              <w:jc w:val="center"/>
            </w:pPr>
            <w:r/>
            <w:r>
              <w:rPr>
                <w:rFonts w:ascii="Times New Roman" w:hAnsi="Times New Roman" w:eastAsia="Times New Roman"/>
                <w:b w:val="0"/>
                <w:i w:val="0"/>
                <w:color w:val="000000"/>
                <w:sz w:val="17"/>
              </w:rPr>
              <w:t>0.9601</w:t>
            </w:r>
          </w:p>
        </w:tc>
        <w:tc>
          <w:tcPr>
            <w:tcW w:type="dxa" w:w="1260"/>
            <w:vAlign w:val="center"/>
            <w:shd w:fill="F3F5F7"/>
          </w:tcPr>
          <w:p>
            <w:pPr>
              <w:spacing w:before="0" w:after="0" w:line="240" w:lineRule="auto"/>
              <w:jc w:val="center"/>
            </w:pPr>
            <w:r/>
            <w:r>
              <w:rPr>
                <w:rFonts w:ascii="Times New Roman" w:hAnsi="Times New Roman" w:eastAsia="Times New Roman"/>
                <w:b w:val="0"/>
                <w:i w:val="0"/>
                <w:color w:val="000000"/>
                <w:sz w:val="17"/>
              </w:rPr>
              <w:t>0.8485</w:t>
            </w:r>
          </w:p>
        </w:tc>
        <w:tc>
          <w:tcPr>
            <w:tcW w:type="dxa" w:w="1260"/>
            <w:vAlign w:val="center"/>
            <w:shd w:fill="F3F5F7"/>
          </w:tcPr>
          <w:p>
            <w:pPr>
              <w:spacing w:before="0" w:after="0" w:line="240" w:lineRule="auto"/>
              <w:jc w:val="center"/>
            </w:pPr>
            <w:r/>
            <w:r>
              <w:rPr>
                <w:rFonts w:ascii="Times New Roman" w:hAnsi="Times New Roman" w:eastAsia="Times New Roman"/>
                <w:b w:val="0"/>
                <w:i w:val="0"/>
                <w:color w:val="000000"/>
                <w:sz w:val="17"/>
              </w:rPr>
              <w:t>-0.0004</w:t>
            </w:r>
          </w:p>
        </w:tc>
        <w:tc>
          <w:tcPr>
            <w:tcW w:type="dxa" w:w="1260"/>
            <w:vAlign w:val="center"/>
            <w:shd w:fill="F3F5F7"/>
          </w:tcPr>
          <w:p>
            <w:pPr>
              <w:spacing w:before="0" w:after="0" w:line="240" w:lineRule="auto"/>
              <w:jc w:val="center"/>
            </w:pPr>
            <w:r/>
            <w:r>
              <w:rPr>
                <w:rFonts w:ascii="Times New Roman" w:hAnsi="Times New Roman" w:eastAsia="Times New Roman"/>
                <w:b w:val="0"/>
                <w:i w:val="0"/>
                <w:color w:val="000000"/>
                <w:sz w:val="17"/>
              </w:rPr>
              <w:t>0.9903</w:t>
            </w:r>
          </w:p>
        </w:tc>
        <w:tc>
          <w:tcPr>
            <w:tcW w:type="dxa" w:w="1260"/>
            <w:vAlign w:val="center"/>
            <w:shd w:fill="F3F5F7"/>
          </w:tcPr>
          <w:p>
            <w:pPr>
              <w:spacing w:before="0" w:after="0" w:line="240" w:lineRule="auto"/>
              <w:jc w:val="center"/>
            </w:pPr>
            <w:r/>
            <w:r>
              <w:rPr>
                <w:rFonts w:ascii="Times New Roman" w:hAnsi="Times New Roman" w:eastAsia="Times New Roman"/>
                <w:b w:val="0"/>
                <w:i w:val="0"/>
                <w:color w:val="000000"/>
                <w:sz w:val="17"/>
              </w:rPr>
              <w:t>No</w:t>
            </w:r>
          </w:p>
        </w:tc>
      </w:tr>
    </w:tbl>
    <w:p>
      <w:pPr>
        <w:spacing w:after="20"/>
      </w:pPr>
    </w:p>
    <w:p>
      <w:pPr>
        <w:spacing w:before="0" w:after="80" w:line="240" w:lineRule="auto"/>
        <w:jc w:val="both"/>
      </w:pPr>
      <w:r>
        <w:rPr>
          <w:rFonts w:ascii="Times New Roman" w:hAnsi="Times New Roman" w:eastAsia="Times New Roman"/>
          <w:b/>
          <w:i w:val="0"/>
          <w:color w:val="000000"/>
          <w:sz w:val="20"/>
        </w:rPr>
        <w:t>Step-4 seed-0 decision:</w:t>
      </w:r>
      <w:r>
        <w:rPr>
          <w:rFonts w:ascii="Times New Roman" w:hAnsi="Times New Roman" w:eastAsia="Times New Roman"/>
          <w:b w:val="0"/>
          <w:i w:val="0"/>
          <w:color w:val="000000"/>
          <w:sz w:val="20"/>
        </w:rPr>
        <w:t xml:space="preserve"> no arm passed the frozen replication gate. Each DR F1 change was positive but below +0.01, while ME was essentially flat or slightly lower. A3 improved DR AUROC by +0.0038, but this single-seed signal is insufficient for a gain claim. No Step-4 test assessment is included.</w:t>
      </w:r>
    </w:p>
    <w:p>
      <w:pPr>
        <w:spacing w:before="160" w:after="60" w:line="240" w:lineRule="auto"/>
      </w:pPr>
      <w:r>
        <w:rPr>
          <w:rFonts w:ascii="Times New Roman" w:hAnsi="Times New Roman" w:eastAsia="Times New Roman"/>
          <w:b/>
          <w:i w:val="0"/>
          <w:color w:val="000000"/>
          <w:sz w:val="22"/>
        </w:rPr>
        <w:t>VIII.  NOVELTY GATE, WORLD MODEL AND PAPER DIRECTION</w:t>
      </w:r>
    </w:p>
    <w:p>
      <w:pPr>
        <w:spacing w:before="0" w:after="80" w:line="240" w:lineRule="auto"/>
        <w:jc w:val="both"/>
      </w:pPr>
      <w:r>
        <w:rPr>
          <w:rFonts w:ascii="Times New Roman" w:hAnsi="Times New Roman" w:eastAsia="Times New Roman"/>
          <w:b w:val="0"/>
          <w:i w:val="0"/>
          <w:color w:val="000000"/>
          <w:sz w:val="20"/>
        </w:rPr>
        <w:t>Candidate method: a lightweight target-appearance augmentation fitted on training data, combined with an explicit diagnostic-damage or lesion-preservation constraint. Appearance matching alone is insufficient because transformations can improve global statistics while obscuring lesions.</w:t>
      </w:r>
    </w:p>
    <w:p>
      <w:pPr>
        <w:spacing w:before="0" w:after="80" w:line="240" w:lineRule="auto"/>
        <w:jc w:val="both"/>
      </w:pPr>
      <w:r>
        <w:rPr>
          <w:rFonts w:ascii="Times New Roman" w:hAnsi="Times New Roman" w:eastAsia="Times New Roman"/>
          <w:b w:val="0"/>
          <w:i w:val="0"/>
          <w:color w:val="000000"/>
          <w:sz w:val="20"/>
        </w:rPr>
        <w:t>The novelty claim becomes supportable only if the method is distinct from the closest augmentation, consistency, synthesis and structural-preservation methods; improves over the strongest fair baseline across seeds; survives an ablation that isolates the preservation constraint; and passes a qualified preservation review or a validated lesion-sensitive proxy.</w:t>
      </w:r>
    </w:p>
    <w:p>
      <w:pPr>
        <w:spacing w:before="0" w:after="80" w:line="240" w:lineRule="auto"/>
        <w:jc w:val="both"/>
      </w:pPr>
      <w:r>
        <w:rPr>
          <w:rFonts w:ascii="Times New Roman" w:hAnsi="Times New Roman" w:eastAsia="Times New Roman"/>
          <w:b w:val="0"/>
          <w:i w:val="0"/>
          <w:color w:val="000000"/>
          <w:sz w:val="20"/>
        </w:rPr>
        <w:t>Falsification rule: if balance controls explain the apparent gain, or fitted degradation fails to improve validation performance consistently, the mechanism will not be presented as an effective method. The paper direction must then shift to the strongest supported diagnostic finding rather than inventing a positive result.</w:t>
      </w:r>
    </w:p>
    <w:p>
      <w:pPr>
        <w:spacing w:before="0" w:after="80" w:line="240" w:lineRule="auto"/>
        <w:jc w:val="both"/>
      </w:pPr>
      <w:r>
        <w:rPr>
          <w:rFonts w:ascii="Times New Roman" w:hAnsi="Times New Roman" w:eastAsia="Times New Roman"/>
          <w:b/>
          <w:i w:val="0"/>
          <w:color w:val="000000"/>
          <w:sz w:val="20"/>
        </w:rPr>
        <w:t>World-model decision:</w:t>
      </w:r>
      <w:r>
        <w:rPr>
          <w:rFonts w:ascii="Times New Roman" w:hAnsi="Times New Roman" w:eastAsia="Times New Roman"/>
          <w:b w:val="0"/>
          <w:i w:val="0"/>
          <w:color w:val="000000"/>
          <w:sz w:val="20"/>
        </w:rPr>
        <w:t xml:space="preserve"> CheXWorld (CVPR 2025) is the most plausible reference behind the meeting discussion. It predicts target latent features from transformed context features conditioned on known blur/color parameters. Its official example uses ViT-Base for 300 epochs on eight RTX 4090 GPUs. A smaller fundus latent-transition objective is a conditional Step-5 candidate; full CheXWorld or GenDeg training is not justified before Step 4 validates the acquisition-variation premise.</w:t>
      </w:r>
    </w:p>
    <w:p>
      <w:pPr>
        <w:spacing w:before="0" w:after="80" w:line="240" w:lineRule="auto"/>
        <w:jc w:val="both"/>
      </w:pPr>
      <w:r>
        <w:rPr>
          <w:rFonts w:ascii="Times New Roman" w:hAnsi="Times New Roman" w:eastAsia="Times New Roman"/>
          <w:b/>
          <w:i w:val="0"/>
          <w:color w:val="000000"/>
          <w:sz w:val="20"/>
        </w:rPr>
        <w:t>Advisor coverage:</w:t>
      </w:r>
      <w:r>
        <w:rPr>
          <w:rFonts w:ascii="Times New Roman" w:hAnsi="Times New Roman" w:eastAsia="Times New Roman"/>
          <w:b w:val="0"/>
          <w:i w:val="0"/>
          <w:color w:val="000000"/>
          <w:sz w:val="20"/>
        </w:rPr>
        <w:t xml:space="preserve"> same-configuration comparisons, class prevalence, sampling controls, qualitative degradation examples and the seed-0 classifier screen are addressed. The fitted transform did not pass the replication gate. Diagnostic-preservation validation and a fair longer-budget routing or latent-transition study remain open. The transcript also contains a user-owned request to disclose this external collaboration to the new employer; completion has not been documented.</w:t>
      </w:r>
    </w:p>
    <w:p>
      <w:pPr>
        <w:spacing w:before="160" w:after="60" w:line="240" w:lineRule="auto"/>
      </w:pPr>
      <w:r>
        <w:rPr>
          <w:rFonts w:ascii="Times New Roman" w:hAnsi="Times New Roman" w:eastAsia="Times New Roman"/>
          <w:b/>
          <w:i w:val="0"/>
          <w:color w:val="000000"/>
          <w:sz w:val="22"/>
        </w:rPr>
        <w:t>IX.  NEXT ACTIONS</w:t>
      </w:r>
    </w:p>
    <w:p>
      <w:pPr>
        <w:spacing w:before="0" w:after="40" w:line="240" w:lineRule="auto"/>
        <w:ind w:left="288" w:hanging="216"/>
      </w:pPr>
      <w:r>
        <w:rPr>
          <w:rFonts w:ascii="Times New Roman" w:hAnsi="Times New Roman" w:eastAsia="Times New Roman"/>
          <w:b w:val="0"/>
          <w:i w:val="0"/>
          <w:color w:val="000000"/>
          <w:sz w:val="20"/>
        </w:rPr>
        <w:t>•  Preserve A1/A2/A3 as a completed negative validation screen; do not assess them on test or replicate them automatically.</w:t>
      </w:r>
    </w:p>
    <w:p>
      <w:pPr>
        <w:spacing w:before="0" w:after="40" w:line="240" w:lineRule="auto"/>
        <w:ind w:left="288" w:hanging="216"/>
      </w:pPr>
      <w:r>
        <w:rPr>
          <w:rFonts w:ascii="Times New Roman" w:hAnsi="Times New Roman" w:eastAsia="Times New Roman"/>
          <w:b w:val="0"/>
          <w:i w:val="0"/>
          <w:color w:val="000000"/>
          <w:sz w:val="20"/>
        </w:rPr>
        <w:t>•  Freeze one new content-preserving mechanism and a matched control before further GPU work.</w:t>
      </w:r>
    </w:p>
    <w:p>
      <w:pPr>
        <w:spacing w:before="0" w:after="40" w:line="240" w:lineRule="auto"/>
        <w:ind w:left="288" w:hanging="216"/>
      </w:pPr>
      <w:r>
        <w:rPr>
          <w:rFonts w:ascii="Times New Roman" w:hAnsi="Times New Roman" w:eastAsia="Times New Roman"/>
          <w:b w:val="0"/>
          <w:i w:val="0"/>
          <w:color w:val="000000"/>
          <w:sz w:val="20"/>
        </w:rPr>
        <w:t>•  Choose between a bounded CheXWorld-style latent-transition objective and an explicitly lesion-aware preservation constraint using feasibility and closest-work evidence.</w:t>
      </w:r>
    </w:p>
    <w:p>
      <w:pPr>
        <w:spacing w:before="0" w:after="40" w:line="240" w:lineRule="auto"/>
        <w:ind w:left="288" w:hanging="216"/>
      </w:pPr>
      <w:r>
        <w:rPr>
          <w:rFonts w:ascii="Times New Roman" w:hAnsi="Times New Roman" w:eastAsia="Times New Roman"/>
          <w:b w:val="0"/>
          <w:i w:val="0"/>
          <w:color w:val="000000"/>
          <w:sz w:val="20"/>
        </w:rPr>
        <w:t>•  Require repeated diagnostic benefit and an isolating ablation before writing a contribution claim.</w:t>
      </w:r>
    </w:p>
    <w:p>
      <w:pPr>
        <w:spacing w:before="0" w:after="40" w:line="240" w:lineRule="auto"/>
        <w:ind w:left="288" w:hanging="216"/>
      </w:pPr>
      <w:r>
        <w:rPr>
          <w:rFonts w:ascii="Times New Roman" w:hAnsi="Times New Roman" w:eastAsia="Times New Roman"/>
          <w:b w:val="0"/>
          <w:i w:val="0"/>
          <w:color w:val="000000"/>
          <w:sz w:val="20"/>
        </w:rPr>
        <w:t>•  Ask Dong to confirm the exact world-model paper title and venue when he responds.</w:t>
      </w:r>
    </w:p>
    <w:p>
      <w:pPr>
        <w:spacing w:before="160" w:after="60" w:line="240" w:lineRule="auto"/>
      </w:pPr>
      <w:r>
        <w:rPr>
          <w:rFonts w:ascii="Times New Roman" w:hAnsi="Times New Roman" w:eastAsia="Times New Roman"/>
          <w:b/>
          <w:i w:val="0"/>
          <w:color w:val="000000"/>
          <w:sz w:val="22"/>
        </w:rPr>
        <w:t>X.  AUDIT TRAIL</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9E2F3"/>
          </w:tcPr>
          <w:p>
            <w:pPr>
              <w:spacing w:before="0" w:after="0" w:line="240" w:lineRule="auto"/>
              <w:jc w:val="left"/>
            </w:pPr>
            <w:r/>
            <w:r>
              <w:rPr>
                <w:rFonts w:ascii="Times New Roman" w:hAnsi="Times New Roman" w:eastAsia="Times New Roman"/>
                <w:b/>
                <w:i w:val="0"/>
                <w:color w:val="000000"/>
                <w:sz w:val="17"/>
              </w:rPr>
              <w:t>Date</w:t>
            </w:r>
          </w:p>
        </w:tc>
        <w:tc>
          <w:tcPr>
            <w:tcW w:type="dxa" w:w="3360"/>
            <w:vAlign w:val="center"/>
            <w:shd w:fill="D9E2F3"/>
          </w:tcPr>
          <w:p>
            <w:pPr>
              <w:spacing w:before="0" w:after="0" w:line="240" w:lineRule="auto"/>
              <w:jc w:val="center"/>
            </w:pPr>
            <w:r/>
            <w:r>
              <w:rPr>
                <w:rFonts w:ascii="Times New Roman" w:hAnsi="Times New Roman" w:eastAsia="Times New Roman"/>
                <w:b/>
                <w:i w:val="0"/>
                <w:color w:val="000000"/>
                <w:sz w:val="17"/>
              </w:rPr>
              <w:t>Milestone</w:t>
            </w:r>
          </w:p>
        </w:tc>
        <w:tc>
          <w:tcPr>
            <w:tcW w:type="dxa" w:w="3360"/>
            <w:vAlign w:val="center"/>
            <w:shd w:fill="D9E2F3"/>
          </w:tcPr>
          <w:p>
            <w:pPr>
              <w:spacing w:before="0" w:after="0" w:line="240" w:lineRule="auto"/>
              <w:jc w:val="center"/>
            </w:pPr>
            <w:r/>
            <w:r>
              <w:rPr>
                <w:rFonts w:ascii="Times New Roman" w:hAnsi="Times New Roman" w:eastAsia="Times New Roman"/>
                <w:b/>
                <w:i w:val="0"/>
                <w:color w:val="000000"/>
                <w:sz w:val="17"/>
              </w:rPr>
              <w:t>Evidence</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10 Sep 2026</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Degradation update completed and user sent it to Dong</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validation_summary.json; deliverable_checks.json</w:t>
            </w:r>
          </w:p>
        </w:tc>
      </w:tr>
      <w:tr>
        <w:tc>
          <w:tcPr>
            <w:tcW w:type="dxa" w:w="3360"/>
            <w:vAlign w:val="center"/>
            <w:shd w:fill="F3F5F7"/>
          </w:tcPr>
          <w:p>
            <w:pPr>
              <w:spacing w:before="0" w:after="0" w:line="240" w:lineRule="auto"/>
              <w:jc w:val="left"/>
            </w:pPr>
            <w:r/>
            <w:r>
              <w:rPr>
                <w:rFonts w:ascii="Times New Roman" w:hAnsi="Times New Roman" w:eastAsia="Times New Roman"/>
                <w:b w:val="0"/>
                <w:i w:val="0"/>
                <w:color w:val="000000"/>
                <w:sz w:val="17"/>
              </w:rPr>
              <w:t>10 Sep 2026</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Comparison protocol frozen</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STEP_1_PROTOCOL.md; preflight_v1.json</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12 Sep 2026</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Nine Step-2 runs and three assessments complete</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baseline_assessment_three_seeds.json</w:t>
            </w:r>
          </w:p>
        </w:tc>
      </w:tr>
      <w:tr>
        <w:tc>
          <w:tcPr>
            <w:tcW w:type="dxa" w:w="3360"/>
            <w:vAlign w:val="center"/>
            <w:shd w:fill="F3F5F7"/>
          </w:tcPr>
          <w:p>
            <w:pPr>
              <w:spacing w:before="0" w:after="0" w:line="240" w:lineRule="auto"/>
              <w:jc w:val="left"/>
            </w:pPr>
            <w:r/>
            <w:r>
              <w:rPr>
                <w:rFonts w:ascii="Times New Roman" w:hAnsi="Times New Roman" w:eastAsia="Times New Roman"/>
                <w:b w:val="0"/>
                <w:i w:val="0"/>
                <w:color w:val="000000"/>
                <w:sz w:val="17"/>
              </w:rPr>
              <w:t>12 Sep 2026</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Independent seed checks and Step-2 closure</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seed*_independent_verification.json; STEP_2_FINAL_REVIEW.md</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12 Sep 2026</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Step-3 sampler controls prepared</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SAMPLER_PROTOCOL.md; preflight.json</w:t>
            </w:r>
          </w:p>
        </w:tc>
      </w:tr>
      <w:tr>
        <w:tc>
          <w:tcPr>
            <w:tcW w:type="dxa" w:w="3360"/>
            <w:vAlign w:val="center"/>
            <w:shd w:fill="F3F5F7"/>
          </w:tcPr>
          <w:p>
            <w:pPr>
              <w:spacing w:before="0" w:after="0" w:line="240" w:lineRule="auto"/>
              <w:jc w:val="left"/>
            </w:pPr>
            <w:r/>
            <w:r>
              <w:rPr>
                <w:rFonts w:ascii="Times New Roman" w:hAnsi="Times New Roman" w:eastAsia="Times New Roman"/>
                <w:b w:val="0"/>
                <w:i w:val="0"/>
                <w:color w:val="000000"/>
                <w:sz w:val="17"/>
              </w:rPr>
              <w:t>13 Sep 2026</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Step-3 controls, C1 replication and curve decision complete</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c1_validation_three_seeds.json; final_curve_review.json</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14 Sep 2026</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Step-4 training-only label-composition audit complete</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appearance_label_audit.json; APPEARANCE_LABEL_AUDIT_REVIEW.md</w:t>
            </w:r>
          </w:p>
        </w:tc>
      </w:tr>
      <w:tr>
        <w:tc>
          <w:tcPr>
            <w:tcW w:type="dxa" w:w="3360"/>
            <w:vAlign w:val="center"/>
            <w:shd w:fill="F3F5F7"/>
          </w:tcPr>
          <w:p>
            <w:pPr>
              <w:spacing w:before="0" w:after="0" w:line="240" w:lineRule="auto"/>
              <w:jc w:val="left"/>
            </w:pPr>
            <w:r/>
            <w:r>
              <w:rPr>
                <w:rFonts w:ascii="Times New Roman" w:hAnsi="Times New Roman" w:eastAsia="Times New Roman"/>
                <w:b w:val="0"/>
                <w:i w:val="0"/>
                <w:color w:val="000000"/>
                <w:sz w:val="17"/>
              </w:rPr>
              <w:t>14 Sep 2026</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Meeting/world-model direction audited</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DONG_TRANSCRIPT_AUDIT_2026-09.md; STEP4_WORLD_MODEL_DIRECTION_REVIEW.md</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15 Sep 2026</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Step-4 seed-0 augmentation screen complete; no arm passed replication gate</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seed0_validation_summary.json; SEED0_RESULTS_REVIEW.md</w:t>
            </w:r>
          </w:p>
        </w:tc>
      </w:tr>
    </w:tbl>
    <w:p>
      <w:pPr>
        <w:spacing w:after="20"/>
      </w:pPr>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color w:val="000000"/>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b w:val="0"/>
      <w:i w:val="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i w:val="0"/>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