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ConvNeXt V2 on BRSET: Multi-Label Classification of</w:t>
        <w:br/>
        <w:t>Diabetic Retinopathy and Macular Edema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Technical Report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Prepared by: Sahith Reddy Thummala  |  Panther ID: 002856791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Prepared for: Dr. Dong Hye Ye  |  cc: Nagur Shareef Shaik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Date: July 25, 2026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Objective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Per Dr. Ye's direction, this replaces the earlier 5-class ICDR severity task with independent binary classification of two BRSET findings: diabetic_retinopathy and macular_edema (each 0/1, an image may carry both, either, or neither).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Dataset and Split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All 16,266 BRSET images were used, minus 8 confirmed corrupted/missing files (no quality filter — matches the original paper's own inclusion criteria). Patient-level 70/15/15 split, stratified jointly on both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Split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Patients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Images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DR positive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 positive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Train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5,966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11,372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748 (6.58%)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274 (2.41%)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1,279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2,451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159 (6.49%)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65 (2.65%)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1,279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2,435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162 (6.65%)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61 (2.51%)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8,524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16,258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1,069 (6.58%)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400 (2.46%)</w:t>
            </w:r>
          </w:p>
        </w:tc>
      </w:tr>
    </w:tbl>
    <w:p>
      <w:pPr>
        <w:spacing w:after="60"/>
      </w:pPr>
    </w:p>
    <w:p>
      <w:pPr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Model and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Setting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Backbone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ConvNeXt V2 Large (196.4M params), convnextv2_large.fcmae_ft_in22k_in1k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Input resolution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512x512 (fine-tuned above its native 384px pretraining)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Loss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Multi-label focal loss (gamma=2.0)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Sampling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Weighted oversampling (inverse label frequency)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Optimizer / LR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AdamW, lr=5e-5, cosine decay, 3-epoch warmup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Batch size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 (x4 gradient accumulation, effective 64)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Epochs planned / used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 planned; stopped at epoch 22 (best = epoch 9)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Thresholding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Per-label threshold tuned on validation set (not 0.5 default)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Inference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Test-time augmentation (horizontal-flip averaging)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Compute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1x V100 GPU, SLURM job 3869887, GSU ARC cluster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Training was stopped at epoch 22 rather than continuing to 40: by that point the learning rate had decayed to ~44% of its peak, training loss had reached 0.0000, and validation score had not exceeded epoch 9's result in 13 subsequent epochs. The epoch-9 checkpoint was used for all results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Figure 1. Validation macro AUC and F1 by epoch. Performance plateaus after epoch 9; no further epochs were needed.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Results (Test Set, n=2,435, Epoch-9 Checkpoint, TTA)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Label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Precision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Recall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diabetic_retinopathy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0.9872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0.8452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0.8161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0.8765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0.9786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0.43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macular_edema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0.9926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0.7869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0.7869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0.7869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0.9893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0.27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Macro average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0.9899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0.8161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8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Figure 2. Per-label confusion matrices (counts, row-normalized in parentheses), test set.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Comparison with the Original BRSET Paper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paper (Nakayama et al., PLOS Digital Health 2024) reports a ConvNeXt V2 binary DR classifier at AUC 0.97, F1 0.89. It does not report a result for macular_edema, so that label has no paper baseline to compare against.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Paper (Binary DR)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This Model (DR)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Difference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0.97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0.9872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+0.0172 (better)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F1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0.89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0.8452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-0.0448 (slightly below)</w:t>
            </w:r>
          </w:p>
        </w:tc>
      </w:tr>
    </w:tbl>
    <w:p>
      <w:pPr>
        <w:spacing w:after="60"/>
      </w:pPr>
    </w:p>
    <w:p>
      <w:pPr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Conclusion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This is the strongest model produced in this project to date: both labels exceed AUC 0.98, diabetic_retinopathy AUC surpasses the paper's own published benchmark, and macular_edema (a rarer, previously unreported finding) reaches AUC 0.99. F1 on diabetic_retinopathy is close to but below the paper's 0.89, a real gap worth noting rather than rounding away. Unlike the earlier 5-class ICDR work, no class collapsed to zero — both labels show real, usable precision and recall.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Recommended next step, if pursued further: threshold/recall tuning specifically on diabetic_retinopathy to close the F1 gap, and re-running the same recipe on the remaining 11 BRSET classification-parameter labels if broader multi-label coverage is wanted.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