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Unknown Candidate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Information Technology Technician I Aug 2007 to Current</w:t>
        <w:br/>
        <w:t>• Company Name ï¼​ City , State</w:t>
        <w:br/>
        <w:t>• Migrating and managing user accounts in Microsoft Office 365 and Exchange Online.</w:t>
        <w:br/>
        <w:t>• Creating and managing virtual machines for systems such as domain controllers and Active Directory Federation Services (ADFS) in</w:t>
        <w:br/>
        <w:t>• Microsoft Windows Azure (IaaS).</w:t>
        <w:br/>
        <w:t>• Creating and managing storage in Microsoft Windows Azure (IaaS).</w:t>
        <w:br/>
        <w:t>• Installing and configuring StorSimple iSCSI cloud array (STaaS/BaaS).</w:t>
        <w:br/>
        <w:t>• Installing, configuring, and testing Twinstrata iSCSI cloud array (STaaS/BaaS).</w:t>
        <w:br/>
        <w:t>• Collaborating on project plan for Office 365 migration.</w:t>
        <w:br/>
        <w:t>• Developing detailed specifications for the Office 365 migration, including business-case documentation, cost benefit analyses, technical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Bachelor of Science , Information Technology 2005 Florida International Univeristy ï¼​ City , State , United States</w:t>
        <w:br/>
        <w:t>• Coursework in Programming, Web Administration, Network Administration, Database Administration, and Systems Administration â€“</w:t>
        <w:br/>
        <w:t>• Linux</w:t>
        <w:br/>
        <w:t>• Programming Languages: C++, Java, JSP, HTML, CSS, VB.Net, Bash, T-SQL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