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Experience and knowledge of Mergers and Acquisitions in terms of technology and business processes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rsidR="004079C9" w:rsidRDefault="006B6050" w:rsidP="00246023">
      <w:pPr>
        <w:pStyle w:val="Heading3"/>
        <w:spacing w:before="240" w:after="120"/>
        <w:jc w:val="both"/>
        <w:rPr>
          <w:szCs w:val="24"/>
        </w:rPr>
      </w:pPr>
      <w:r>
        <w:rPr>
          <w:b/>
          <w:sz w:val="24"/>
          <w:u w:val="single"/>
        </w:rPr>
        <w:t>EMPLOYMENT HISTORY</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120"/>
        <w:jc w:val="both"/>
      </w:pPr>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