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52"/>
        <w:gridCol w:w="1008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352"/>
        <w:gridCol w:w="1008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352"/>
        <w:gridCol w:w="1008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p w:rsidR="008D793D" w:rsidRDefault="000969C6" w:rsidP="00E22F19">
      <w:r w:rsidRPr="002A4BEC">
        <w:t>• Working RF Systems Engineer</w:t>
        <w:br/>
        <w:t>• May 2014 to Current Company Name</w:t>
        <w:br/>
        <w:t>• Qualification Â· Multidisciplinary background: RF hardware designs, manufacturing operations and data analyst.</w:t>
        <w:br/>
        <w:t>• Summary Â· Experienced in developing hardware's DFM procedures, checklists and requirements to subcontractors Â· Perform EVT,</w:t>
        <w:br/>
        <w:t>• DVT, PVT verifications and utilize FA process to drive root cause from system to unit level Â· Team leader on multiple end-to-end</w:t>
        <w:br/>
        <w:t>• technical project design, development, testing and validation Â· Manage Test/Production readiness reviews and drives quality requirement</w:t>
        <w:br/>
        <w:t>• for post-ramp qualification Â· Ability to manage multiple projects simultaneously, self-starter with innovation and sharp attention to details</w:t>
        <w:br/>
        <w:t>• Experiences - New RF systems introduction on satellite communication architecture designs and proposals - Define RF hardware unit DFM</w:t>
        <w:br/>
        <w:t>• procedures and requirements for Antenna, receivers, filters, and amplifiers - Lead suppliers by providing technical design specifications and</w:t>
        <w:br/>
        <w:t>• testing requirements to meet SSL standards - Utilize FA process to monitor overall project field performance.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