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INFORMATION TECHNOLOGY MANAGER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7920"/>
          </w:tcPr>
          <w:p>
            <w:r>
              <w:t>University City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University City</w:t>
            </w:r>
          </w:p>
        </w:tc>
        <w:tc>
          <w:tcPr>
            <w:tcW w:type="dxa" w:w="1440"/>
          </w:tcPr>
          <w:p/>
        </w:tc>
      </w:tr>
    </w:tbl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Business Information Technology , 2018 DePaul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2018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Active Directory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administrative support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Adobe Acrobat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Architect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backup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budget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Client/Server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hardware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Concept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Client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clients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client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support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DAS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database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Network and Communications Management , 2009 DeVry University City</w:t>
            </w:r>
            <w:r>
              <w:t xml:space="preserve">  </w:t>
            </w:r>
            <w:r>
              <w:rPr>
                <w:b w:val="0"/>
                <w:sz w:val="18"/>
              </w:rPr>
              <w:t>2009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University City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5760"/>
          </w:tcPr>
          <w:p>
            <w:r>
              <w:t>University City</w:t>
            </w:r>
          </w:p>
        </w:tc>
      </w:tr>
    </w:tbl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