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 four–person local IT team, allocating resources to ongoing projects and enforcing deadlines.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Manager ,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2013–2025</w:t>
            </w:r>
          </w:p>
        </w:tc>
      </w:tr>
      <w:tr>
        <w:tc>
          <w:tcPr>
            <w:tcW w:type="dxa" w:w="4320"/>
          </w:tcPr>
          <w:p>
            <w:r>
              <w:t>Active Directory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administrative support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Adobe Acrobat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Architect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Client/Server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3+ years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2+ years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12+ years</w:t>
            </w:r>
          </w:p>
        </w:tc>
      </w:tr>
      <w:tr>
        <w:tc>
          <w:tcPr>
            <w:tcW w:type="dxa" w:w="4320"/>
          </w:tcPr>
          <w:p>
            <w:r>
              <w:t>DAS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1+ years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Designed and delivered mission critical infrastructure to ensure the highest levels of availability, performance and security.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IT Administrator , 06/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2011–2013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Maintained security, backup, and redundancy strategies.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Ownership of IT Infrastructure and Client/Server management (Chicago, Houston, Montreal and Sydney).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Collected, analyzed, and reported program metrics, including product technical performance measures and key performance parameters.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 North America production data center (SaaS) and disaster recovery applications.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and manage VMware architecture.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Tested, configured and deployed Windows 7 operating system with Acronis Snap Deploy.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02/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2010–2011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Deployed and tested Microsoft Exchange 2010 in VMware.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Administered SQL 2005 database to run Dentrix and DEXIS software.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Configuration and implementation of Group Policies.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and provided security administrative support for Paine Wetzel ONCOR International, Northridge Group, Rent Here Realty, and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Consultant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Northwestern Dental Center.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Supported Microsoft Windows 2003, XP, Vista and Mac operating systems.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Responsible for purchase decisions to provide the best end point security solutions.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Installed and configured LAN with Windows XP and Windows Vista clients.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Active Directory.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Exchange 2003 systems including backup and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Symantec endpoint security solutions and implemented disaster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Managed multiple desktop applications: Microsoft Office, Adobe Acrobat, ACT.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intranet.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Provided on–site technical support for Windows 2003 and 2008 servers, workstations, laptops, Blackberries, and iPhones.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12/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2008–2009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Windows Server 2008 and Windows 7.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Migrated Exchange SCR from Exchange with PowerShell and DAS.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2007–2003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Performed PC and Mac hardware and software configurations.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College of Education Computer Technician , 07/ 06/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2006–2008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Troubleshot general Novell Client issues.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Installed and maintained peripherals.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Built images to be used with Symantec Ghost.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