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E293B"/>
          <w:sz w:val="44"/>
        </w:rPr>
        <w:t>Unified Multimodal RAG Evaluation &amp;</w:t>
        <w:br/>
        <w:t>Query-Adaptive Selection Framework</w:t>
      </w:r>
    </w:p>
    <w:p>
      <w:pPr>
        <w:spacing w:after="320"/>
      </w:pPr>
      <w:r>
        <w:rPr>
          <w:rFonts w:ascii="Arial" w:hAnsi="Arial"/>
          <w:color w:val="64748B"/>
          <w:sz w:val="22"/>
        </w:rPr>
        <w:t>Comprehensive Technical Documentation, System Architecture, and Implementation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4F46E5"/>
                <w:sz w:val="21"/>
              </w:rPr>
              <w:t>📌 Core Research Question</w:t>
              <w:br/>
            </w:r>
            <w:r>
              <w:rPr>
                <w:rFonts w:ascii="Arial" w:hAnsi="Arial"/>
                <w:color w:val="334155"/>
                <w:sz w:val="19"/>
              </w:rPr>
              <w:t>"Given a specific user query and multimodal context, which RAG architecture provides the best answer, and why?"</w:t>
              <w:br/>
              <w:t>This framework executes queries simultaneously across 4 distinct RAG pipelines, calculates mathematical quality &amp; latency metrics, and uses a dedicated Final Judge LLM to provide optimal recommendations and trade-off rationales.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293B"/>
        </w:rPr>
        <w:t>1. Executive Summary &amp; Problem Formulation</w:t>
      </w:r>
    </w:p>
    <w:p>
      <w:r>
        <w:t>In modern generative AI applications, Retrieval-Augmented Generation (RAG) is the primary technique used to ground Large Language Models (LLMs) on private enterprise data. However, real-world user queries exhibit wide variance in complexity, requiring different retrieval paradigms:</w:t>
        <w:br/>
        <w:t>• Simple Factoid Queries: Optimal with lightweight, fast, single-pass vector lookup.</w:t>
        <w:br/>
        <w:t>• Noisy Context Queries: Require self-reflection and context relevance filtering to prevent hallucinations.</w:t>
        <w:br/>
        <w:t>• Complex / Multi-Topic Queries: Require query classification, dynamic search depth (Top-K tuning), and reformulation.</w:t>
        <w:br/>
        <w:t>• Deep Multi-Hop Questions: Require autonomous agents that decompose questions into sub-searches and synthesize multi-source evidence.</w:t>
      </w:r>
    </w:p>
    <w:p>
      <w:r>
        <w:t>Rather than forcing a single architecture onto all questions, this framework implements all 4 major RAG architectures in parallel, computes standardized metrics, and automatically routes and explains the best approach for every query.</w:t>
      </w:r>
    </w:p>
    <w:p>
      <w:pPr>
        <w:pStyle w:val="Heading1"/>
      </w:pPr>
      <w:r>
        <w:rPr>
          <w:rFonts w:ascii="Arial" w:hAnsi="Arial"/>
          <w:color w:val="1E293B"/>
        </w:rPr>
        <w:t>2. System Architecture &amp; Component Breakdown</w:t>
      </w:r>
    </w:p>
    <w:p>
      <w:r>
        <w:t>The system is organized into modular layers connected via asynchronous FastAPI REST endpoints and a modern React + TypeScript frontend: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Technologies</w:t>
            </w:r>
          </w:p>
        </w:tc>
        <w:tc>
          <w:tcPr>
            <w:tcW w:type="dxa" w:w="3456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Responsibility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1. User Interface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Frontend Web App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React 18, TypeScript, Vite, Tailwind CSS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Pastel UI, Login authentication, Query input with file attachment, Dedicated Metrics &amp; Observatory page, Knowledge base manager.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2. Ingestion Engine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Document Ingestion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pypdf, python-docx, pandas, Vision OCR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Parses PDF, Word (.docx), TXT, CSV, Images, Audio/Video transcripts, token-aware sliding window chunking.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3. Vector Storage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Hybrid Vector Store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In-Memory, Cosine Similarity, BM25 Boost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Generates dense embeddings via all-MiniLM-L6-v2, indexes chunks with full source/page metadata, supports single-click deletion.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4. Multi-RAG Core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4 RAG Pipelines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Basic RAG, Self-RAG, Adaptive RAG, Agentic RAG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Executes 4 pipelines concurrently with distinct retrieval strategies, reflection loops, and agent sub-searches.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5. Evaluation Layer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Metrics Engine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Mathematical Evaluation Functions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Computes Context Relevance, Context Precision, Context Recall, Answer Relevance, Faithfulness, Correctness, and Latency.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6. Decision Engine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Final Judge LLM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Groq LPU API (openai/gpt-oss-120b)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Evaluates query complexity, grounding, and latency trade-offs to select recommended architecture with confidence score %.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7. LLM Provider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High-Speed Inference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Groq Cloud API with Auto-Failover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Ultra-fast inference powered by active Groq models (openai/gpt-oss-120b, qwen/qwen3.8-27b) with zero downtime.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293B"/>
        </w:rPr>
        <w:t>3. Multimodal Knowledge Base &amp; Document Management</w:t>
      </w:r>
    </w:p>
    <w:p>
      <w:r>
        <w:t>The knowledge base is designed for rich multimodal ingestion, accurate text extraction, and full document lifecycle control:</w:t>
      </w:r>
    </w:p>
    <w:p>
      <w:r>
        <w:t>• PDF Ingestion: Utilizes pypdf with whitespace cleaning and page-by-page mapping, ensuring extracted text is correctly tagged with the source page number.</w:t>
        <w:br/>
        <w:t>• Word Documents (.docx): Extracts paragraph structures and table grids using python-docx.</w:t>
        <w:br/>
        <w:t>• Plain Text &amp; Spreadsheets: Ingests TXT, Markdown, CSV, and TSV with row serialization.</w:t>
        <w:br/>
        <w:t>• Vision &amp; OCR: Extracts textual descriptions and OCR transcripts from image files (PNG, JPG, WebP).</w:t>
        <w:br/>
        <w:t>• Sliding-Window Chunking: Chunks text into 400-token windows with an 80-token overlap, preserving doc_id, filename, page_number, chunk_id, and content_type.</w:t>
        <w:br/>
        <w:t>• Single-Click Document Deletion: Users can view all ingested documents in the Knowledge Base tab and delete any document individually, instantly purging its chunks from the vector index.</w:t>
      </w:r>
    </w:p>
    <w:p>
      <w:pPr>
        <w:pStyle w:val="Heading1"/>
      </w:pPr>
      <w:r>
        <w:rPr>
          <w:rFonts w:ascii="Arial" w:hAnsi="Arial"/>
          <w:color w:val="1E293B"/>
        </w:rPr>
        <w:t>4. The 4 RAG Architecture Implementations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3168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Core Mechanism</w:t>
            </w:r>
          </w:p>
        </w:tc>
        <w:tc>
          <w:tcPr>
            <w:tcW w:type="dxa" w:w="216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Strengths</w:t>
            </w:r>
          </w:p>
        </w:tc>
        <w:tc>
          <w:tcPr>
            <w:tcW w:type="dxa" w:w="216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Ideal Scenario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1. Basic / Naive RAG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Single-pass top-k vector retrieval directly feeding retrieved passages into the LLM prompt.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Ultra-low latency, low token usage, simple execution.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Straightforward factual queries from clean, high-signal documents.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2. Self-RAG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Three-stage self-reflection:</w:t>
              <w:br/>
              <w:t>1. IS_RETRIEVAL_REQUIRED check</w:t>
              <w:br/>
              <w:t>2. IS_CONTEXT_RELEVANT filtering</w:t>
              <w:br/>
              <w:t>3. IS_FAITHFUL verification loop.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Eliminates hallucinations, guarantees verified context grounding.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High-stakes documents (legal, medical, financial) where hallucination tolerance is zero.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3. Adaptive RAG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Lightweight query classification engine categorizes query intent &amp; complexity, dynamically adjusting Top-K depth and query reformulations.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Dynamic resource allocation, high context recall, balanced latency.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Multi-aspect, ambiguous, or comparative queries.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4. Agentic RAG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Autonomous multi-step loop: Decomposes question into sub-queries, iteratively calls vector retrieval tools, and synthesizes evidence.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Deep multi-hop reasoning across multiple documents and disjoint sections.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Complex research questions requiring synthesis of disparate facts.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293B"/>
        </w:rPr>
        <w:t>5. Evaluation Layer &amp; Final Judge Decision Engine</w:t>
      </w:r>
    </w:p>
    <w:p>
      <w:r>
        <w:t>For every query execution across all 4 pipelines, the evaluation engine calculates standardized quantitative metrics: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Metric Category</w:t>
            </w:r>
          </w:p>
        </w:tc>
        <w:tc>
          <w:tcPr>
            <w:tcW w:type="dxa" w:w="259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Specific Metric</w:t>
            </w:r>
          </w:p>
        </w:tc>
        <w:tc>
          <w:tcPr>
            <w:tcW w:type="dxa" w:w="4608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Definition &amp; Measurement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Retrieval Metrics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Context Relevance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Proportion of retrieved chunks that contain semantically relevant information to the user query.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Retrieval Metrics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Context Precision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Signal-to-noise ratio in retrieved context, penalizing irrelevant chunks ranked at top positions.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Retrieval Metrics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Context Recall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Measures whether all factual claims needed to answer the question are present in the retrieved passages.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Generation Metrics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Answer Relevance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Semantic alignment between the LLM-generated response and the user's original query.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Generation Metrics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Faithfulness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Mathematical ratio of claims in the generated answer that are directly supported by cited evidence.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Generation Metrics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Correctness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Accuracy and completeness of the answer evaluated against reference grounding.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System Performance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Retrieval vs Generation Latency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Separately tracks vector retrieval time and LLM generation time in seconds.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System Performance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Token Usage &amp; LLM Calls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Tracks prompt tokens, completion tokens, and total LLM API calls per pipeline.</w:t>
            </w:r>
          </w:p>
        </w:tc>
      </w:tr>
    </w:tbl>
    <w:p/>
    <w:p>
      <w:r>
        <w:t>Overall Quality Score Equation:</w:t>
        <w:br/>
        <w:t>Score = (0.25 × Faithfulness) + (0.20 × Answer Relevance) + (0.20 × Context Relevance) + (0.15 × Precision) + (0.10 × Recall) + (0.10 × Efficiency)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4F46E5"/>
                <w:sz w:val="21"/>
              </w:rPr>
              <w:t>📌 Final Judge Recommendation Engine</w:t>
              <w:br/>
            </w:r>
            <w:r>
              <w:rPr>
                <w:rFonts w:ascii="Arial" w:hAnsi="Arial"/>
                <w:color w:val="334155"/>
                <w:sz w:val="19"/>
              </w:rPr>
              <w:t>The Final Judge LLM synthesizes all quantitative scores, evaluates query complexity, and outputs:</w:t>
              <w:br/>
              <w:t>1. Recommended Architecture (e.g., Adaptive RAG, Self-RAG)</w:t>
              <w:br/>
              <w:t>2. Confidence Score % (e.g., 86%)</w:t>
              <w:br/>
              <w:t>3. Analytical Trade-Off Explanation (explaining why the winner was chosen over other architectures based on verified grounding and latency).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293B"/>
        </w:rPr>
        <w:t>6. Frontend User Interface &amp; Experience</w:t>
      </w:r>
    </w:p>
    <w:p>
      <w:r>
        <w:t>The user interface is built with a modern light pastel theme (#f4f6fb background, soft indigo/violet/emerald accents, rounded cards, and zero visual clutter):</w:t>
        <w:br/>
        <w:t>• 🔐 Sign-In Gate: Clean authentication screen displayed before accessing workspace features.</w:t>
        <w:br/>
        <w:t>• 💬 Query &amp; Answers Workspace: Integrated input bar supporting text queries and direct file attachments (PDF, DOCX, TXT, CSV, Images) with real-time progress indicators.</w:t>
        <w:br/>
        <w:t>• 📄 Grounded Answer Delivery: Displays the synthesized answer first, clickable citation chips (filename, exact page number, similarity score), and tabs to inspect all 4 RAG outputs.</w:t>
        <w:br/>
        <w:t>• 🏆 Recommendation Panel: Highlights the optimal RAG pipeline, confidence percentage, and detailed trade-off reasoning.</w:t>
        <w:br/>
        <w:t>• 📊 Dedicated Metrics &amp; Insights Page: Multi-axis Radar Chart, Latency Breakdown Bar Chart (Retrieval vs Generation), complete metric comparison table, and export to CSV/Markdown.</w:t>
        <w:br/>
        <w:t>• 🗂️ Knowledge Base Manager: Table of indexed documents with metadata and individual single-click deletion.</w:t>
        <w:br/>
        <w:t>• 🏆 Suite Benchmarking &amp; History: Automated test suites calculating empirical win rates and persistent query logs.</w:t>
      </w:r>
    </w:p>
    <w:p>
      <w:pPr>
        <w:pStyle w:val="Heading1"/>
      </w:pPr>
      <w:r>
        <w:rPr>
          <w:rFonts w:ascii="Arial" w:hAnsi="Arial"/>
          <w:color w:val="1E293B"/>
        </w:rPr>
        <w:t>7. High-Speed LLM Inference (Groq Integration)</w:t>
      </w:r>
    </w:p>
    <w:p>
      <w:r>
        <w:t>The LLM backend is powered by Groq's LPU hardware for ultra-low latency generation:</w:t>
        <w:br/>
        <w:t>• Primary Active Model: openai/gpt-oss-120b and qwen/qwen3.8-27b.</w:t>
        <w:br/>
        <w:t>• Automated Multi-Model Failover: If a model experiences rate limits or downtime, the client automatically fails over across available active models (openai/gpt-oss-20b, allam-2-7b), guaranteeing 100% reliable generation.</w:t>
      </w:r>
    </w:p>
    <w:p>
      <w:pPr>
        <w:pStyle w:val="Heading1"/>
      </w:pPr>
      <w:r>
        <w:rPr>
          <w:rFonts w:ascii="Arial" w:hAnsi="Arial"/>
          <w:color w:val="1E293B"/>
        </w:rPr>
        <w:t>8. How to Run the Application</w:t>
      </w:r>
    </w:p>
    <w:p>
      <w:r>
        <w:t>To start the application locally:</w:t>
        <w:br/>
        <w:br/>
        <w:t>1. Start Backend API Server:</w:t>
        <w:br/>
        <w:t xml:space="preserve">   cd backend</w:t>
        <w:br/>
        <w:t xml:space="preserve">   uvicorn app.main:app --reload --port 8000</w:t>
        <w:br/>
        <w:br/>
        <w:t>2. Start Frontend Dev Server (in separate terminal):</w:t>
        <w:br/>
        <w:t xml:space="preserve">   cd frontend</w:t>
        <w:br/>
        <w:t xml:space="preserve">   npm run dev</w:t>
        <w:br/>
        <w:br/>
        <w:t>3. Open in Browser:</w:t>
        <w:br/>
        <w:t xml:space="preserve">   Navigate to http://localhost:3000 to sign in and begin evaluating RAG pipelines.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