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______CodeRock_________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___________RADAR_________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_______________RAMAIAH INSTITUTE OF TECHNOLOGY_____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______________8-05-2026_________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_______________________Yes________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  ____________Used Google Gemini to define the "Strategic Moat" and the "Digital Tech Lead" persona for the agent's identity.______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 __________Utilized AI to assist in architecting the brain/engine.py analysis logic and the outputs/auto_pr.py implementation engine.______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 _________Assisted in designing the system flow diagrams and the high-impact visual layouts for the project presentation._______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 _______Used LLMs to refine the "Impact Scenarios" and technical summaries in the Wiki documentation_________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 __________Implemented K-Means clustering (via scikit-learn) for research trend detection and Gemini for semantic paper analysis_____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 _______Used AI to debug complex GitHub API integrations and ensure Pydantic schema enforcement for JSON contracts._______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 ___________________Orchestrated the autonomous background execution via the OpenClaw Agent Gateway_____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Feature Name __________Autonomous Research Harvester__________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 Self-Generated/AI-Generated/Both ______________Both_____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Description ( include  AI tools/platform Used, prompt used , Output Summary, Modification)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____AI tools/platform Used: Google Gemini 2.5 Flash.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Prompt used: "Design a Python module to fetch ArXiv papers and filter them based on semantic embeddings to match Samsung's Edge AI objectives."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Summary: A modular system consisting of paper_fetcher.py and relevance_filter.py.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Modification: Manually implemented the ArXiv API integration, error handling for Semantic Scholar rate limits, and local MiniLM embedding storage.____________________________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Feature 2: Multi-Source Harvesting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Self-Generated/AI-Generated/Both: Both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 tools: Gemini (used for source identification).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Prompt: "Identify the best academic and industrial sources for monitoring competitive breakthroughs in Edge AI."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Output: A list of APIs and RSS feeds (ArXiv, Semantic Scholar, Samsung Newsroom).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Modification: Manually built the paper_fetcher.py module to handle API authentication and deduplication.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Feature 3: Semantic Scoring &amp; Trend Detection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Self-Generated/AI-Generated/Both: Both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AI tools: sentence-transformers (MiniLM) and scikit-learn (K-Means).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Prompt: Used AI to determine the optimal clustering parameters for 30 days of research data.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 A localized system that ranks paper relevance and detects "Topic Velocity."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Modification: Built the local embedding logic to ensure 90% of processing happens offline, protecting data privacy and reducing cost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Feature 4: Gemini Brain Engine (Org-Aware Strategy)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Self-Generated/AI-Generated/Both: Both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AI tools: Google Gemini.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Prompt: "Act as a CTO; analyze these repo READMEs and code vibes to synthesize a strategic research roadmap."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 The org_profile.json which drives the agent's focus.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Modification: Integrated automated GitHub Issue scanning and "Code Vibe" source-peeking logic.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Feature 5: OpenClaw Agent Orchestration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Self-Generated/AI-Generated/Both: Self-Generated (on OpenClaw Platform)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AI tools: OpenClaw Gateway.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Prompt: "Define a skill-based persona for RADAR that can be triggered via Cron or conversational chat."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Output: A skill-based agent architecture with defined routines and heartbeats.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Modification: Custom-configured the 06:00 AM native Cron schedule and secure .env secret management.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Feature 6: Multi-Channel Broadcast &amp; Routing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Self-Generated/AI-Generated/Both: Both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tools: Gemini (for alert summarization).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Prompt: "Design a visual Telegram alert template that highlights the 'Macro Threat' and 'Strategic Opportunity' for a senior engineer."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Output: Targeted Telegram alerts and GitHub Issue routing.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Modification: Manually built issue_manager.py to route findings to different repositories (Mobile, NPU, AI) based on context.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Name of Team Representative:Tayi Chakrika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Role:team leader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Signature:tayi chakrika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Date:08-05-2026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