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SOFTWARE REQUIREMENTS SPECIFICATION</w:t>
      </w:r>
    </w:p>
    <w:p>
      <w:pPr>
        <w:jc w:val="center"/>
      </w:pPr>
      <w:r>
        <w:rPr>
          <w:b/>
          <w:sz w:val="30"/>
        </w:rPr>
        <w:t>AI-Driven Standardization and Harmonization of Material Codes Across CPSEs</w:t>
      </w:r>
    </w:p>
    <w:p>
      <w:pPr>
        <w:jc w:val="center"/>
      </w:pPr>
      <w:r>
        <w:rPr>
          <w:b/>
        </w:rPr>
        <w:t>Smart India Hackathon 2026 | SIH26099 | SRS v4.0 — Detailed | 02 September 2026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Problem Statement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SIH26099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Organization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Ministry of Petroleum &amp; Natural Gas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Category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Software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Theme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Smart Automation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Product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AI-Driven National Unified Material Master Platform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Primary principle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One Nation – One Material Code for common materials, while retaining CPSE-level traceability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Scope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Material master ingestion, normalization, AI matching, equivalence, standardization, classification, CNMC recommendation, mapping, legacy rationalization, migration, analytics, governance and SAP/ERP integration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defines the functional, data, workflow, integration, security, performance and governance requirements for a National Unified Material Master Framework. The platform is intended to address fragmented material masters across CPSEs where equivalent materials may have different local codes, descriptions, specifications, units and classifications.</w:t>
      </w:r>
    </w:p>
    <w:p>
      <w:pPr>
        <w:pStyle w:val="Heading2"/>
      </w:pPr>
      <w:r>
        <w:t>1.2 Problem Context</w:t>
      </w:r>
    </w:p>
    <w:p>
      <w:r>
        <w:t>CPSEs procure and maintain large volumes of materials across Oil &amp; Gas, Power, Steel, Mining and Heavy Engineering. Similar or equivalent materials can be represented differently in separate ERP/SAP systems. This creates duplicate material masters, inconsistent descriptions, fragmented procurement information, excess inventory and difficulty in identifying opportunities for common procurement.</w:t>
      </w:r>
    </w:p>
    <w:p>
      <w:pPr>
        <w:pStyle w:val="Heading2"/>
      </w:pPr>
      <w:r>
        <w:t>1.3 Product Boundary</w:t>
      </w:r>
    </w:p>
    <w:p>
      <w:pPr>
        <w:pStyle w:val="ListBullet"/>
        <w:spacing w:after="40"/>
      </w:pPr>
      <w:r>
        <w:t>IN SCOPE: source material data, technical specifications, UOM, classification, historical procurement data when available, cross-CPSE matching, canonicalization, CNMC recommendation, mapping, rationalization, migration support, user approval, audit and ERP integration capability.</w:t>
      </w:r>
    </w:p>
    <w:p>
      <w:pPr>
        <w:pStyle w:val="ListBullet"/>
        <w:spacing w:after="40"/>
      </w:pPr>
      <w:r>
        <w:t>OUT OF SCOPE FOR AUTOMATIC DECISION-MAKING: unreviewed destructive retirement/merge actions and unsupported claims of guaranteed procurement savings.</w:t>
      </w:r>
    </w:p>
    <w:p>
      <w:pPr>
        <w:pStyle w:val="ListBullet"/>
        <w:spacing w:after="40"/>
      </w:pPr>
      <w:r>
        <w:t>CORE DESIGN RULE: AI recommends; authorized governance users approve.</w:t>
      </w:r>
    </w:p>
    <w:p>
      <w:pPr>
        <w:pStyle w:val="Heading1"/>
      </w:pPr>
      <w:r>
        <w:t>2. Stakeholders &amp;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Role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Responsibilities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Key Permissions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CPSE Data Steward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Validate source data, review candidate matches, correct attributes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Review/edit/submit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National Master Steward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Approve national material identity and CNMC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Approve/reject/merge/split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Procurement User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Search common materials and inspect CPSE coverage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Read/search/analytics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Inventory User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Inspect local-to-national relationships and rationalization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Read/analytics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ERP/SAP Administrator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Configure source/target interfaces and migration exports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Integration/export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System Administrator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Manage users, thresholds, taxonomies, model/index versions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Configuration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Auditor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Inspect history, decisions and provenance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Read-only audit</w:t>
            </w:r>
          </w:p>
        </w:tc>
      </w:tr>
    </w:tbl>
    <w:p/>
    <w:p>
      <w:pPr>
        <w:pStyle w:val="Heading1"/>
      </w:pPr>
      <w:r>
        <w:t>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FR-001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CPSE registration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Register participating CPSEs and source ERP/system metadata.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FR-002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Source ingestion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Import material master records through Excel/CSV/JSON and API-ready interfaces.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FR-003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Batch validation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Validate required fields, types, UOM values, duplicate rows and malformed records.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FR-004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Provenance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Store CPSE, source system, batch, timestamp and original source code for every record.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FR-005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Normalization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Normalize casing, punctuation, abbreviations, spacing, symbols, dimensions and UOM representations.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FR-006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Raw preservation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Never overwrite original CPSE values; store derived normalized values separately.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FR-007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Attribute extraction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Extract material noun, modifier, dimensions, material/grade, standard, UOM and configured technical attributes.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FR-008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Canonical description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Generate standardized description using validated structured attributes.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FR-009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Classification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Recommend material category/taxonomy and retain ranked candidates.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FR-010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Candidate retrieval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Retrieve likely equivalent records across CPSE catalogs and the national master.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FR-011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Duplicate detection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Identify exact and semantically/technically duplicate representations.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FR-012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Near-duplicate detection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Identify highly similar materials with attribute differences or incomplete information.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FR-013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Functional equivalence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Identify materials that can serve the same function under explicit domain/business rules.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FR-014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Expose semantic score, lexical evidence, attribute agreement/conflicts and source values.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FR-015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Equivalence grouping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Create reviewable groups of candidate materials and assign relationship type.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CNMC recommendation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Recommend a collision-safe Common National Material Code for approved common-material groups.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FR-017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National material master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Maintain canonical description, technical attributes, classification, lifecycle and version.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FR-018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CPSE mapping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Maintain local CPSE code → CNMC mappings with effective status and provenance.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FR-019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Review workflow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Approve, reject, edit, merge, split, retain or send to review.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FR-020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Rationalization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Recommend MAP/MERGE/RETAIN/RETIRE/REVIEW/SPLIT actions.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FR-021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Migration support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Generate approved source-to-target migration mappings and exports.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FR-022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Historical procurement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Aggregate available historical quantity/value by canonical identity, CPSE, category and period.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FR-023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Analytics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Show national and CPSE-wise master, mapping, duplicate, review and rationalization metrics.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FR-024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Governance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Maintain approvals, reasons, versions, model/reference versions and audit events.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FR-025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ERP integration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Provide canonical inbound/outbound integration contracts suitable for SAP/ERP adapters.</w:t>
            </w:r>
          </w:p>
        </w:tc>
      </w:tr>
    </w:tbl>
    <w:p/>
    <w:p>
      <w:pPr>
        <w:pStyle w:val="Heading1"/>
      </w:pPr>
      <w:r>
        <w:t>4. Detailed AI Requirements</w:t>
      </w:r>
    </w:p>
    <w:p>
      <w:pPr>
        <w:pStyle w:val="Heading2"/>
      </w:pPr>
      <w:r>
        <w:t>4.1 Text &amp; Data Normalization</w:t>
      </w:r>
    </w:p>
    <w:p>
      <w:pPr>
        <w:pStyle w:val="ListBullet"/>
        <w:spacing w:after="40"/>
      </w:pPr>
      <w:r>
        <w:t>Case normalization and whitespace cleanup.</w:t>
      </w:r>
    </w:p>
    <w:p>
      <w:pPr>
        <w:pStyle w:val="ListBullet"/>
        <w:spacing w:after="40"/>
      </w:pPr>
      <w:r>
        <w:t>Standardize punctuation and separators without changing meaning.</w:t>
      </w:r>
    </w:p>
    <w:p>
      <w:pPr>
        <w:pStyle w:val="ListBullet"/>
        <w:spacing w:after="40"/>
      </w:pPr>
      <w:r>
        <w:t>Normalize common engineering abbreviations using configurable dictionaries.</w:t>
      </w:r>
    </w:p>
    <w:p>
      <w:pPr>
        <w:pStyle w:val="ListBullet"/>
        <w:spacing w:after="40"/>
      </w:pPr>
      <w:r>
        <w:t>Parse dimensions such as 10MM X 50MM and normalize equivalent formatting.</w:t>
      </w:r>
    </w:p>
    <w:p>
      <w:pPr>
        <w:pStyle w:val="ListBullet"/>
        <w:spacing w:after="40"/>
      </w:pPr>
      <w:r>
        <w:t>Normalize UOM and retain both source and normalized forms.</w:t>
      </w:r>
    </w:p>
    <w:p>
      <w:pPr>
        <w:pStyle w:val="ListBullet"/>
        <w:spacing w:after="40"/>
      </w:pPr>
      <w:r>
        <w:t>Detect potentially critical attributes such as grade, material, pressure rating, voltage, size or standard.</w:t>
      </w:r>
    </w:p>
    <w:p>
      <w:pPr>
        <w:pStyle w:val="Heading2"/>
      </w:pPr>
      <w:r>
        <w:t>4.2 Matching &amp; Equivalence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Type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Required interpretation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Default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Identical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Technical identity and required attributes agree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Strong CNMC candidate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Duplicate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Same material represented by redundant codes/records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Consolidation candidate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Near-Duplicate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Highly similar but material/grade/dimension/etc. differs or is missing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Human Review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Functionally Equivalent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Can fulfill same intended function under approved rules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Alternative/equivalence link; not automatically identical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Related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Similar category/use without sufficient equivalence 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No common identity by default</w:t>
            </w:r>
          </w:p>
        </w:tc>
      </w:tr>
    </w:tbl>
    <w:p/>
    <w:p>
      <w:r>
        <w:t>The system shall not equate a high embedding similarity score with technical identity. Critical-attribute conflicts must influence the final decision and can block automatic identical/duplicate recommendations.</w:t>
      </w:r>
    </w:p>
    <w:p>
      <w:pPr>
        <w:pStyle w:val="Heading2"/>
      </w:pPr>
      <w:r>
        <w:t>4.3 Confidence Bands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Band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Meaning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Workflow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Strong semantic + attribute agreement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Eligible for streamlined review; still auditable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Plausible match with uncertainty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Mandatory review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Weak or conflicting 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Do not propose direct mapping; retain as candidate/search result</w:t>
            </w:r>
          </w:p>
        </w:tc>
      </w:tr>
    </w:tbl>
    <w:p/>
    <w:p>
      <w:pPr>
        <w:pStyle w:val="Heading1"/>
      </w:pPr>
      <w:r>
        <w:t>5. Common National Material Code (CNMC)</w:t>
      </w:r>
    </w:p>
    <w:p>
      <w:pPr>
        <w:pStyle w:val="ListBullet"/>
        <w:spacing w:after="40"/>
      </w:pPr>
      <w:r>
        <w:t>CNMC is the canonical cross-CPSE identity.</w:t>
      </w:r>
    </w:p>
    <w:p>
      <w:pPr>
        <w:pStyle w:val="ListBullet"/>
        <w:spacing w:after="40"/>
      </w:pPr>
      <w:r>
        <w:t>CNMC must be unique and collision-safe.</w:t>
      </w:r>
    </w:p>
    <w:p>
      <w:pPr>
        <w:pStyle w:val="ListBullet"/>
        <w:spacing w:after="40"/>
      </w:pPr>
      <w:r>
        <w:t>CNMC format/sequence must be configurable rather than hard-coded to one numbering convention.</w:t>
      </w:r>
    </w:p>
    <w:p>
      <w:pPr>
        <w:pStyle w:val="ListBullet"/>
        <w:spacing w:after="40"/>
      </w:pPr>
      <w:r>
        <w:t>Each CNMC stores canonical description, structured attributes, classification, lifecycle status, version and creation/approval history.</w:t>
      </w:r>
    </w:p>
    <w:p>
      <w:pPr>
        <w:pStyle w:val="ListBullet"/>
        <w:spacing w:after="40"/>
      </w:pPr>
      <w:r>
        <w:t>CNMC lifecycle shall support PROPOSED, RESERVED, APPROVED, DEPRECATED and RETIRED.</w:t>
      </w:r>
    </w:p>
    <w:p>
      <w:pPr>
        <w:pStyle w:val="ListBullet"/>
        <w:spacing w:after="40"/>
      </w:pPr>
      <w:r>
        <w:t>Local CPSE codes remain unchanged and traceable.</w:t>
      </w:r>
    </w:p>
    <w:p>
      <w:pPr>
        <w:pStyle w:val="Heading1"/>
      </w:pPr>
      <w:r>
        <w:t>6. CPSE Mapping &amp; Legacy Rationalization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Action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Rule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MAP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Map source code to an approved CNMC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MERGE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Consolidate redundant records into one national identity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RETAIN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Keep separate due to insufficient equivalence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Required/recorded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RETIRE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Retire legacy code after business and migration checks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Hold due to ambiguity/conflict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Reviewer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SPLIT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Separate an incorrectly grouped set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Required</w:t>
            </w:r>
          </w:p>
        </w:tc>
      </w:tr>
    </w:tbl>
    <w:p/>
    <w:p>
      <w:pPr>
        <w:pStyle w:val="Heading1"/>
      </w:pPr>
      <w:r>
        <w:t>7. End-to-End Workflow</w:t>
      </w:r>
    </w:p>
    <w:p>
      <w:pPr>
        <w:pStyle w:val="ListNumber"/>
        <w:spacing w:after="40"/>
      </w:pPr>
      <w:r>
        <w:t>Register CPSE/source system and ingest source catalog.</w:t>
      </w:r>
    </w:p>
    <w:p>
      <w:pPr>
        <w:pStyle w:val="ListNumber"/>
        <w:spacing w:after="40"/>
      </w:pPr>
      <w:r>
        <w:t>Validate batch and report row-level errors.</w:t>
      </w:r>
    </w:p>
    <w:p>
      <w:pPr>
        <w:pStyle w:val="ListNumber"/>
        <w:spacing w:after="40"/>
      </w:pPr>
      <w:r>
        <w:t>Normalize descriptions/UOM and extract technical attributes.</w:t>
      </w:r>
    </w:p>
    <w:p>
      <w:pPr>
        <w:pStyle w:val="ListNumber"/>
        <w:spacing w:after="40"/>
      </w:pPr>
      <w:r>
        <w:t>Generate standardized material representation.</w:t>
      </w:r>
    </w:p>
    <w:p>
      <w:pPr>
        <w:pStyle w:val="ListNumber"/>
        <w:spacing w:after="40"/>
      </w:pPr>
      <w:r>
        <w:t>Retrieve candidate records across CPSEs.</w:t>
      </w:r>
    </w:p>
    <w:p>
      <w:pPr>
        <w:pStyle w:val="ListNumber"/>
        <w:spacing w:after="40"/>
      </w:pPr>
      <w:r>
        <w:t>Calculate semantic, lexical and attribute-aware evidence.</w:t>
      </w:r>
    </w:p>
    <w:p>
      <w:pPr>
        <w:pStyle w:val="ListNumber"/>
        <w:spacing w:after="40"/>
      </w:pPr>
      <w:r>
        <w:t>Classify relationship type.</w:t>
      </w:r>
    </w:p>
    <w:p>
      <w:pPr>
        <w:pStyle w:val="ListNumber"/>
        <w:spacing w:after="40"/>
      </w:pPr>
      <w:r>
        <w:t>Create/update equivalence group.</w:t>
      </w:r>
    </w:p>
    <w:p>
      <w:pPr>
        <w:pStyle w:val="ListNumber"/>
        <w:spacing w:after="40"/>
      </w:pPr>
      <w:r>
        <w:t>Propose canonical national material and CNMC.</w:t>
      </w:r>
    </w:p>
    <w:p>
      <w:pPr>
        <w:pStyle w:val="ListNumber"/>
        <w:spacing w:after="40"/>
      </w:pPr>
      <w:r>
        <w:t>Present mapping/evidence to authorized reviewer.</w:t>
      </w:r>
    </w:p>
    <w:p>
      <w:pPr>
        <w:pStyle w:val="ListNumber"/>
        <w:spacing w:after="40"/>
      </w:pPr>
      <w:r>
        <w:t>Approve, reject, edit, merge, split or retain.</w:t>
      </w:r>
    </w:p>
    <w:p>
      <w:pPr>
        <w:pStyle w:val="ListNumber"/>
        <w:spacing w:after="40"/>
      </w:pPr>
      <w:r>
        <w:t>Generate rationalization and migration actions.</w:t>
      </w:r>
    </w:p>
    <w:p>
      <w:pPr>
        <w:pStyle w:val="ListNumber"/>
        <w:spacing w:after="40"/>
      </w:pPr>
      <w:r>
        <w:t>Export/publish approved mappings through ERP/SAP-ready interface.</w:t>
      </w:r>
    </w:p>
    <w:p>
      <w:pPr>
        <w:pStyle w:val="ListNumber"/>
        <w:spacing w:after="40"/>
      </w:pPr>
      <w:r>
        <w:t>Record every decision in audit trail.</w:t>
      </w:r>
    </w:p>
    <w:p>
      <w:pPr>
        <w:pStyle w:val="Heading1"/>
      </w:pPr>
      <w:r>
        <w:t>8.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Entity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Required information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CPSE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CPSE ID, name,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SourceSystem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System ID, CPSE, ERP type, version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ImportBatch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Batch ID, source, timestamp, row count, validation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CPSEMaterial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Local code, raw description, specs, UOM, status, source metadata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MaterialAttribute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Attribute name, normalized value, source/evidence, confidence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CanonicalMaterial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CNMC, canonical description, attributes, classification, lifecycle, version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EquivalenceGroup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Relationship type, confidence, status, members, evidence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CPSEMapping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Local code, CNMC, relationship, mapping status, effective dates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RationalizationAction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Action type, source, target, rationale, approval state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MigrationRecord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Source, target, payload, validation state, migration state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ProcurementRecord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CPSE, source code/CNMC, period, quantity, 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ReviewDecision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Actor, action, reason, before/after state, timestamp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AuditEvent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Actor, object, action, versions, model/reference version, timestamp</w:t>
            </w:r>
          </w:p>
        </w:tc>
      </w:tr>
    </w:tbl>
    <w:p/>
    <w:p>
      <w:pPr>
        <w:pStyle w:val="Heading1"/>
      </w:pPr>
      <w:r>
        <w:t>9. Integration Requirements</w:t>
      </w:r>
    </w:p>
    <w:p>
      <w:pPr>
        <w:pStyle w:val="ListBullet"/>
        <w:spacing w:after="40"/>
      </w:pPr>
      <w:r>
        <w:t>Canonical inbound fields shall include CPSE_ID, SOURCE_SYSTEM, SOURCE_MATERIAL_CODE, DESCRIPTION, SPECIFICATIONS, UOM, STATUS and EFFECTIVE_DATE.</w:t>
      </w:r>
    </w:p>
    <w:p>
      <w:pPr>
        <w:pStyle w:val="ListBullet"/>
        <w:spacing w:after="40"/>
      </w:pPr>
      <w:r>
        <w:t>Canonical outbound fields shall include CPSE_ID, SOURCE_MATERIAL_CODE, CNMC, CANONICAL_DESCRIPTION, ATTRIBUTES, CLASSIFICATION, MAPPING_STATUS, RATIONALIZATION_ACTION, VERSION and EFFECTIVE_DATE.</w:t>
      </w:r>
    </w:p>
    <w:p>
      <w:pPr>
        <w:pStyle w:val="ListBullet"/>
        <w:spacing w:after="40"/>
      </w:pPr>
      <w:r>
        <w:t>Integration must be adapter-based so individual SAP/ERP implementations do not leak into the core domain model.</w:t>
      </w:r>
    </w:p>
    <w:p>
      <w:pPr>
        <w:pStyle w:val="ListBullet"/>
        <w:spacing w:after="40"/>
      </w:pPr>
      <w:r>
        <w:t>Exports must distinguish proposed versus approved changes.</w:t>
      </w:r>
    </w:p>
    <w:p>
      <w:pPr>
        <w:pStyle w:val="ListBullet"/>
        <w:spacing w:after="40"/>
      </w:pPr>
      <w:r>
        <w:t>Migration files must include enough provenance to reconcile changes with source ERP records.</w:t>
      </w:r>
    </w:p>
    <w:p>
      <w:pPr>
        <w:pStyle w:val="Heading1"/>
      </w:pPr>
      <w:r>
        <w:t>10.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Target ≤2s warm single-material analysis; ≤60s for 500-row batch on MVP hardware.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Scalability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Architecture must support replacement of SQLite/vector MVP with production database/vector infrastructure.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Availability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Core matching workflow should not depend on a hosted LLM.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Explainability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Recommendations expose evidence, attribute conflicts and model/index version.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HTTPS deployment, input validation, controlled access to governance operations.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Auditability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100% of approved governance changes must be recorded.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Data integrity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Source values immutable; derived/canonical values versioned.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Maintainability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AI models, thresholds, dictionaries and taxonomies versioned independently.</w:t>
            </w:r>
          </w:p>
        </w:tc>
      </w:tr>
    </w:tbl>
    <w:p/>
    <w:p>
      <w:pPr>
        <w:pStyle w:val="Heading1"/>
      </w:pPr>
      <w:r>
        <w:t>11. Acceptance Test Scenarios</w:t>
      </w:r>
    </w:p>
    <w:p>
      <w:pPr>
        <w:pStyle w:val="ListNumber"/>
        <w:spacing w:after="40"/>
      </w:pPr>
      <w:r>
        <w:t>Two CPSEs use different descriptions for the same material; system retrieves and groups them.</w:t>
      </w:r>
    </w:p>
    <w:p>
      <w:pPr>
        <w:pStyle w:val="ListNumber"/>
        <w:spacing w:after="40"/>
      </w:pPr>
      <w:r>
        <w:t>Two records have similar descriptions but different critical grades; system flags conflict and prevents direct identical mapping.</w:t>
      </w:r>
    </w:p>
    <w:p>
      <w:pPr>
        <w:pStyle w:val="ListNumber"/>
        <w:spacing w:after="40"/>
      </w:pPr>
      <w:r>
        <w:t>Two records use different abbreviations and dimension formats; system normalizes them and finds a candidate.</w:t>
      </w:r>
    </w:p>
    <w:p>
      <w:pPr>
        <w:pStyle w:val="ListNumber"/>
        <w:spacing w:after="40"/>
      </w:pPr>
      <w:r>
        <w:t>Three CPSE records are approved as one equivalence group; one CNMC is proposed and all three local codes remain mapped.</w:t>
      </w:r>
    </w:p>
    <w:p>
      <w:pPr>
        <w:pStyle w:val="ListNumber"/>
        <w:spacing w:after="40"/>
      </w:pPr>
      <w:r>
        <w:t>A functional-equivalence case is shown separately from identical identity.</w:t>
      </w:r>
    </w:p>
    <w:p>
      <w:pPr>
        <w:pStyle w:val="ListNumber"/>
        <w:spacing w:after="40"/>
      </w:pPr>
      <w:r>
        <w:t>A reviewer rejects a proposed mapping; the rejection reason and previous recommendation remain auditable.</w:t>
      </w:r>
    </w:p>
    <w:p>
      <w:pPr>
        <w:pStyle w:val="ListNumber"/>
        <w:spacing w:after="40"/>
      </w:pPr>
      <w:r>
        <w:t>An approved MERGE/RETIRE action generates a migration mapping export.</w:t>
      </w:r>
    </w:p>
    <w:p>
      <w:pPr>
        <w:pStyle w:val="ListNumber"/>
        <w:spacing w:after="40"/>
      </w:pPr>
      <w:r>
        <w:t>Historical procurement values are aggregated under CNMC where data exists.</w:t>
      </w:r>
    </w:p>
    <w:p>
      <w:pPr>
        <w:pStyle w:val="ListNumber"/>
        <w:spacing w:after="40"/>
      </w:pPr>
      <w:r>
        <w:t>Dashboard counts match underlying approved/proposed records.</w:t>
      </w:r>
    </w:p>
    <w:p>
      <w:pPr>
        <w:pStyle w:val="ListNumber"/>
        <w:spacing w:after="40"/>
      </w:pPr>
      <w:r>
        <w:t>Malformed rows do not corrupt valid rows in an import batch.</w:t>
      </w:r>
    </w:p>
    <w:p>
      <w:pPr>
        <w:pStyle w:val="Heading1"/>
      </w:pPr>
      <w:r>
        <w:t>12. Risks &amp;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Risk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Control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False consolidation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Critical-attribute rules + human approval + hard non-match validation set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Poor source quality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Row validation + raw preservation + confidence/review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Model drift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Model/version metadata + periodic validation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Taxonomy ambiguity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Versioned taxonomy + ranked classification + review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Unsafe migration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Approval gate + before/after preview + export validation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Savings overclaim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Show opportunities/estimates, not guaranteed savings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Vendor lock-in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Canonical integration contract + adapter architecture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SIH26099 — Detailed SRS v4.0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