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SOFTWARE REQUIREMENTS SPECIFICATION</w:t>
      </w:r>
    </w:p>
    <w:p>
      <w:pPr>
        <w:jc w:val="center"/>
      </w:pPr>
      <w:r>
        <w:rPr>
          <w:b/>
          <w:sz w:val="32"/>
        </w:rPr>
        <w:t>National Unified Material Master Framework</w:t>
      </w:r>
    </w:p>
    <w:p>
      <w:pPr>
        <w:jc w:val="center"/>
      </w:pPr>
      <w:r>
        <w:rPr>
          <w:b/>
        </w:rPr>
        <w:t>Smart India Hackathon 2026 — SIH26099</w:t>
        <w:br/>
        <w:t>SRS v3.0 | 02 Sep 2026 | Updated to full problem-statement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Document Control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PS Number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SIH26099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Ministry of Petroleum &amp; Natural Gas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Category / Theme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Software / Smart Automation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Objective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Enable 'One Nation – One Material Code' for common materials while retaining CPSE traceability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Cross-CPSE material ingestion, harmonization, equivalence, national-code recommendation, mapping, rationalization, migration, governance and ERP integration readiness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 &amp; Scope</w:t>
      </w:r>
    </w:p>
    <w:p>
      <w:r>
        <w:t>This SRS defines the requirements for an AI-driven National Unified Material Master Framework for CPSEs. The system must analyse material codes, descriptions, specifications, technical parameters and, where available, historical procurement data from multiple CPSEs; identify identical, duplicate, near-duplicate and functionally equivalent materials; standardize descriptions and attributes; recommend a Common National Material Code (CNMC); map existing CPSE codes to the CNMC; support legacy rationalization and migration; provide human approval, analytics, audit/governance and SAP/ERP integration capability.</w:t>
      </w:r>
    </w:p>
    <w:p>
      <w:pPr>
        <w:pStyle w:val="Heading2"/>
      </w:pPr>
      <w:r>
        <w:t>1.1 Central Product Concept</w:t>
      </w:r>
    </w:p>
    <w:p>
      <w:r>
        <w:t>The system is not merely a duplicate detector. The end product is a governed national material master in which a Common National Material Code becomes the canonical cross-CPSE identity, while every participating CPSE's original material code remains traceable.</w:t>
      </w:r>
    </w:p>
    <w:p>
      <w:pPr>
        <w:pStyle w:val="Heading1"/>
      </w:pPr>
      <w:r>
        <w:t>2.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Actor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CPSE Data Provider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Supplies material master and optional procurement data through approved import/API mechanisms.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Data Steward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Reviews AI matches, equivalence groups, national-code recommendations and mappings.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National Master Governance Team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Approves canonical records, code creation, merge/retire decisions and governance rules.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Procurement / Inventory User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Searches national materials, views CPSE mappings and identifies consolidation opportunities.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ERP/SAP Administrator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Manages integration configuration and migration interfaces.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System Administrator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Manages reference data, thresholds, versions and operational configuration.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Multi-CPSE ingestion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Import material codes, descriptions, specifications, technical attributes, UOM and source CPSE; support Excel/CSV/JSON/API-ready interfaces.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Data normalization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Normalize descriptions, abbreviations, separators and units without destroying original source values.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Attribute extraction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Extract noun, modifier, dimensions, material/grade, standard and other configured technical parameters.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Standard description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Generate a canonical standardized description/specification with traceability to source values.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Material matching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Identify exact, duplicate, near-duplicate and functionally equivalent candidates across CPSEs.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Equivalence reasoning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Distinguish identical materials from near-duplicates and functionally equivalent materials using configurable business rules and technical attributes.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Recommend appropriate classification/taxonomy codes with ranked candidates and confidence/score evidence.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CNMC recommendation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Recommend a Common National Material Code for approved equivalence groups; code format/sequence must be configurable.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CPSE mapping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Maintain one-to-many mapping between a CNMC and participating CPSE material codes with source and status.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Legacy rationalization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Recommend MAP / MERGE / RETAIN / RETIRE / REVIEW actions for legacy codes.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Migration support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Generate migration/mapping artifacts and integration-ready payloads for approved changes.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Human approval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Provide approve, reject, split, merge, edit and review workflows with reason capture.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National master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Maintain canonical material records, equivalence groups, mappings, classifications, versions and status.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Provide national and CPSE-wise analytics for code counts, equivalence, duplicates, mappings, pending reviews and opportunities.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Historical procurement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Where available, use procurement history as supporting evidence for demand aggregation and rationalization; do not make it mandatory for core matching.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Audit/governance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Record who changed what, when, why, source/version and before/after values.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FR-17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ERP/SAP integration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Provide API/file integration contracts for inbound material data and outbound approved mappings/migration results.</w:t>
            </w:r>
          </w:p>
        </w:tc>
      </w:tr>
    </w:tbl>
    <w:p/>
    <w:p>
      <w:pPr>
        <w:pStyle w:val="Heading1"/>
      </w:pPr>
      <w:r>
        <w:t>4. Equivalence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Relationship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System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IDENTICAL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Same technical material and required attributes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Strong candidate for one CNMC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DUPLICATE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Same material represented by redundant codes/records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Recommend consolidation/mapping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NEAR-DUPLICATE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Very similar but one or more attributes differ or are incomplete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Review; do not auto-merge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FUNCTIONALLY EQUIVALENT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Different technical descriptions/materials that can perform the same intended function under business rules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Separate equivalence class; requires explicit governance/approval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RELATED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Similar category/use but not sufficiently equivalent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Do not map to same CNMC</w:t>
            </w:r>
          </w:p>
        </w:tc>
      </w:tr>
    </w:tbl>
    <w:p/>
    <w:p>
      <w:pPr>
        <w:pStyle w:val="Heading1"/>
      </w:pPr>
      <w:r>
        <w:t>5. Common National Material Code Requirements</w:t>
      </w:r>
    </w:p>
    <w:p>
      <w:pPr>
        <w:pStyle w:val="ListBullet"/>
        <w:spacing w:after="40"/>
      </w:pPr>
      <w:r>
        <w:t>The CNMC is the canonical identifier for a nationally harmonized material record.</w:t>
      </w:r>
    </w:p>
    <w:p>
      <w:pPr>
        <w:pStyle w:val="ListBullet"/>
        <w:spacing w:after="40"/>
      </w:pPr>
      <w:r>
        <w:t>Each CNMC must have a canonical description, structured attributes, classification, status and version.</w:t>
      </w:r>
    </w:p>
    <w:p>
      <w:pPr>
        <w:pStyle w:val="ListBullet"/>
        <w:spacing w:after="40"/>
      </w:pPr>
      <w:r>
        <w:t>A CNMC must retain all approved CPSE mappings; original CPSE codes are never overwritten or discarded.</w:t>
      </w:r>
    </w:p>
    <w:p>
      <w:pPr>
        <w:pStyle w:val="ListBullet"/>
        <w:spacing w:after="40"/>
      </w:pPr>
      <w:r>
        <w:t>CNMC creation must be deterministic/auditable: recommendation evidence, approving authority, timestamp and source group are retained.</w:t>
      </w:r>
    </w:p>
    <w:p>
      <w:pPr>
        <w:pStyle w:val="ListBullet"/>
        <w:spacing w:after="40"/>
      </w:pPr>
      <w:r>
        <w:t>CNMCs must support lifecycle states such as Proposed, Under Review, Approved, Deprecated and Retired.</w:t>
      </w:r>
    </w:p>
    <w:p>
      <w:pPr>
        <w:pStyle w:val="ListBullet"/>
        <w:spacing w:after="40"/>
      </w:pPr>
      <w:r>
        <w:t>Code generation must avoid collisions and permit configurable numbering/format rules.</w:t>
      </w:r>
    </w:p>
    <w:p>
      <w:pPr>
        <w:pStyle w:val="Heading1"/>
      </w:pPr>
      <w:r>
        <w:t>6. Mapping &amp; Rationalization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MAP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Existing CPSE code maps to an approved CNMC.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MERGE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Multiple legacy records are consolidated into a governed common material identity.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RETAIN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Record remains separate because evidence does not support consolidation.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RETIRE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Legacy code is recommended for retirement after approved migration/business checks.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Insufficient evidence or conflicting specifications require human decision.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SPLIT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 previously grouped set is separated because technical differences matter.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Single material target ≤2 sec after model/index warm-up; 500-row batch target ≤60 sec; MVP supports 1,000+ rows.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Core demo workflow must operate without external LLM dependency.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Architecture separates transactional storage and vector search so national-scale infrastructure can replace MVP components.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Explainability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Every AI recommendation exposes evidence, scores and relevant attribute comparisons.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Validate uploads, restrict configuration changes, protect APIs and use HTTPS in deployed environments.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All approvals, mappings, code lifecycle changes and model/reference versions are auditable.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Data 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Source CPSE values remain immutable; derived national values are versioned.</w:t>
            </w:r>
          </w:p>
        </w:tc>
      </w:tr>
    </w:tbl>
    <w:p/>
    <w:p>
      <w:pPr>
        <w:pStyle w:val="Heading1"/>
      </w:pPr>
      <w:r>
        <w:t>8. Key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CPSEMaterial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Original CPSE code, source description/specifications/UOM and source metadata.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CanonicalMaterial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National canonical material represented by CNMC.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EquivalenceGroup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Set of CPSE records assessed as identical/duplicate/near-equivalent/functional-equivalent.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CPSEMapping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Relationship between CPSEMaterial and CNMC with mapping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Taxonomy assignments and ranked recommendations.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RationalizationAction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MAP/MERGE/RETAIN/RETIRE/REVIEW/SPLIT proposal and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MigrationRecord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Approved legacy-to-common-code migration payload/status.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ReviewDecision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Human decision and rationale.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AuditEvent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Immutable governance history.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ProcurementHistory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Optional historical quantity/value/demand evidence.</w:t>
            </w:r>
          </w:p>
        </w:tc>
      </w:tr>
    </w:tbl>
    <w:p/>
    <w:p>
      <w:pPr>
        <w:pStyle w:val="Heading1"/>
      </w:pPr>
      <w:r>
        <w:t>9. Integration Requirements</w:t>
      </w:r>
    </w:p>
    <w:p>
      <w:pPr>
        <w:pStyle w:val="ListBullet"/>
        <w:spacing w:after="40"/>
      </w:pPr>
      <w:r>
        <w:t>Inbound: API, CSV, Excel and JSON mechanisms should be supported for the MVP/integration adapter.</w:t>
      </w:r>
    </w:p>
    <w:p>
      <w:pPr>
        <w:pStyle w:val="ListBullet"/>
        <w:spacing w:after="40"/>
      </w:pPr>
      <w:r>
        <w:t>Outbound: approved CNMC mappings, standardized attributes and rationalization/migration actions must be exportable.</w:t>
      </w:r>
    </w:p>
    <w:p>
      <w:pPr>
        <w:pStyle w:val="ListBullet"/>
        <w:spacing w:after="40"/>
      </w:pPr>
      <w:r>
        <w:t>Integration contracts must include source CPSE, source material code, national code, effective status, version and timestamp.</w:t>
      </w:r>
    </w:p>
    <w:p>
      <w:pPr>
        <w:pStyle w:val="ListBullet"/>
        <w:spacing w:after="40"/>
      </w:pPr>
      <w:r>
        <w:t>Architecture must allow future SAP/ERP adapters without changing the core matching engine.</w:t>
      </w:r>
    </w:p>
    <w:p>
      <w:pPr>
        <w:pStyle w:val="Heading1"/>
      </w:pPr>
      <w:r>
        <w:t>10. Acceptance Criteria</w:t>
      </w:r>
    </w:p>
    <w:p>
      <w:pPr>
        <w:pStyle w:val="ListNumber"/>
        <w:spacing w:after="40"/>
      </w:pPr>
      <w:r>
        <w:t>A catalog containing multiple CPSE material codes can be ingested and source provenance retained.</w:t>
      </w:r>
    </w:p>
    <w:p>
      <w:pPr>
        <w:pStyle w:val="ListNumber"/>
        <w:spacing w:after="40"/>
      </w:pPr>
      <w:r>
        <w:t>The system can identify at least one seeded identical/duplicate group and one hard non-duplicate group.</w:t>
      </w:r>
    </w:p>
    <w:p>
      <w:pPr>
        <w:pStyle w:val="ListNumber"/>
        <w:spacing w:after="40"/>
      </w:pPr>
      <w:r>
        <w:t>The system can surface near-duplicate cases for human review rather than blindly merging them.</w:t>
      </w:r>
    </w:p>
    <w:p>
      <w:pPr>
        <w:pStyle w:val="ListNumber"/>
        <w:spacing w:after="40"/>
      </w:pPr>
      <w:r>
        <w:t>An approved equivalence group can receive a CNMC recommendation.</w:t>
      </w:r>
    </w:p>
    <w:p>
      <w:pPr>
        <w:pStyle w:val="ListNumber"/>
        <w:spacing w:after="40"/>
      </w:pPr>
      <w:r>
        <w:t>The system maintains every contributing CPSE code mapped to that CNMC.</w:t>
      </w:r>
    </w:p>
    <w:p>
      <w:pPr>
        <w:pStyle w:val="ListNumber"/>
        <w:spacing w:after="40"/>
      </w:pPr>
      <w:r>
        <w:t>A reviewer can approve, reject, split or edit a recommendation and the action is audited.</w:t>
      </w:r>
    </w:p>
    <w:p>
      <w:pPr>
        <w:pStyle w:val="ListNumber"/>
        <w:spacing w:after="40"/>
      </w:pPr>
      <w:r>
        <w:t>Approved records can produce a legacy rationalization and migration/export file.</w:t>
      </w:r>
    </w:p>
    <w:p>
      <w:pPr>
        <w:pStyle w:val="ListNumber"/>
        <w:spacing w:after="40"/>
      </w:pPr>
      <w:r>
        <w:t>Dashboard metrics distinguish proposed vs approved mappings.</w:t>
      </w:r>
    </w:p>
    <w:p>
      <w:pPr>
        <w:pStyle w:val="ListNumber"/>
        <w:spacing w:after="40"/>
      </w:pPr>
      <w:r>
        <w:t>Core demo functionality works without a hosted LLM.</w:t>
      </w:r>
    </w:p>
    <w:p>
      <w:pPr>
        <w:pStyle w:val="ListNumber"/>
        <w:spacing w:after="40"/>
      </w:pPr>
      <w:r>
        <w:t>Measured classification and duplicate metrics are reported from a defined validation set.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SIH26099 — SRS v3.0 | National Unified Material Master Framework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