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2A82D" w14:textId="77777777" w:rsidR="00AD505B" w:rsidRDefault="00000000">
      <w:pPr>
        <w:spacing w:after="80"/>
      </w:pPr>
      <w:r>
        <w:rPr>
          <w:rFonts w:ascii="Calibri" w:hAnsi="Calibri"/>
          <w:b/>
          <w:color w:val="1E3A8A"/>
          <w:sz w:val="19"/>
        </w:rPr>
        <w:t>QUANTCOPILOT AI RESEARCH SPECIFICATION</w:t>
      </w:r>
    </w:p>
    <w:p w14:paraId="242A8D28" w14:textId="77777777" w:rsidR="00AD505B" w:rsidRDefault="00000000">
      <w:pPr>
        <w:spacing w:after="120"/>
      </w:pPr>
      <w:r>
        <w:rPr>
          <w:rFonts w:ascii="Calibri" w:hAnsi="Calibri"/>
          <w:b/>
          <w:color w:val="0F172A"/>
          <w:sz w:val="44"/>
        </w:rPr>
        <w:t>Machine Learning Training Results, Model Architectures &amp; Empirical Prediction Parameters</w:t>
      </w:r>
    </w:p>
    <w:p w14:paraId="0F7603F6" w14:textId="77777777" w:rsidR="00AD505B" w:rsidRDefault="00000000">
      <w:pPr>
        <w:spacing w:after="240"/>
      </w:pPr>
      <w:r>
        <w:rPr>
          <w:rFonts w:ascii="Calibri" w:hAnsi="Calibri"/>
          <w:i/>
          <w:color w:val="475569"/>
        </w:rPr>
        <w:t>Comprehensive Comparative Benchmark of Spatio-Temporal Graph Attention, Multi-Head Temporal Forecasters, and Friction-Aware Deep Reinforcement Learning for Systemic Financial Analysis.</w:t>
      </w:r>
    </w:p>
    <w:tbl>
      <w:tblPr>
        <w:tblW w:w="0" w:type="auto"/>
        <w:jc w:val="center"/>
        <w:tblBorders>
          <w:top w:val="single" w:sz="4" w:space="0" w:color="E2E8F0"/>
          <w:bottom w:val="single" w:sz="6" w:space="0" w:color="E2E8F0"/>
          <w:insideH w:val="single" w:sz="4" w:space="0" w:color="E2E8F0"/>
        </w:tblBorders>
        <w:tblLook w:val="04A0" w:firstRow="1" w:lastRow="0" w:firstColumn="1" w:lastColumn="0" w:noHBand="0" w:noVBand="1"/>
      </w:tblPr>
      <w:tblGrid>
        <w:gridCol w:w="4824"/>
        <w:gridCol w:w="4824"/>
      </w:tblGrid>
      <w:tr w:rsidR="00AD505B" w14:paraId="57FEB629" w14:textId="77777777">
        <w:trPr>
          <w:jc w:val="center"/>
        </w:trPr>
        <w:tc>
          <w:tcPr>
            <w:tcW w:w="4824" w:type="dxa"/>
            <w:shd w:val="clear" w:color="auto" w:fill="F8FAFC"/>
            <w:tcMar>
              <w:top w:w="60" w:type="dxa"/>
              <w:left w:w="100" w:type="dxa"/>
              <w:bottom w:w="60" w:type="dxa"/>
              <w:right w:w="100" w:type="dxa"/>
            </w:tcMar>
          </w:tcPr>
          <w:p w14:paraId="3D82B255" w14:textId="77777777" w:rsidR="00AD505B" w:rsidRDefault="00000000">
            <w:r>
              <w:rPr>
                <w:b/>
                <w:color w:val="1E3A8A"/>
                <w:sz w:val="18"/>
              </w:rPr>
              <w:t>Project &amp; Architecture</w:t>
            </w:r>
          </w:p>
        </w:tc>
        <w:tc>
          <w:tcPr>
            <w:tcW w:w="4824" w:type="dxa"/>
            <w:shd w:val="clear" w:color="auto" w:fill="FFFFFF"/>
            <w:tcMar>
              <w:top w:w="60" w:type="dxa"/>
              <w:left w:w="100" w:type="dxa"/>
              <w:bottom w:w="60" w:type="dxa"/>
              <w:right w:w="100" w:type="dxa"/>
            </w:tcMar>
          </w:tcPr>
          <w:p w14:paraId="5A004909" w14:textId="77777777" w:rsidR="00AD505B" w:rsidRDefault="00000000">
            <w:r>
              <w:rPr>
                <w:color w:val="334155"/>
                <w:sz w:val="18"/>
              </w:rPr>
              <w:t>QuantCopilot AI Institutional Terminal (v2.4-Production)</w:t>
            </w:r>
          </w:p>
        </w:tc>
      </w:tr>
      <w:tr w:rsidR="00AD505B" w14:paraId="47508EE0" w14:textId="77777777">
        <w:trPr>
          <w:jc w:val="center"/>
        </w:trPr>
        <w:tc>
          <w:tcPr>
            <w:tcW w:w="4824" w:type="dxa"/>
            <w:shd w:val="clear" w:color="auto" w:fill="F8FAFC"/>
            <w:tcMar>
              <w:top w:w="60" w:type="dxa"/>
              <w:left w:w="100" w:type="dxa"/>
              <w:bottom w:w="60" w:type="dxa"/>
              <w:right w:w="100" w:type="dxa"/>
            </w:tcMar>
          </w:tcPr>
          <w:p w14:paraId="619F1F34" w14:textId="77777777" w:rsidR="00AD505B" w:rsidRDefault="00000000">
            <w:r>
              <w:rPr>
                <w:b/>
                <w:color w:val="1E3A8A"/>
                <w:sz w:val="18"/>
              </w:rPr>
              <w:t>Primary Training Dataset</w:t>
            </w:r>
          </w:p>
        </w:tc>
        <w:tc>
          <w:tcPr>
            <w:tcW w:w="4824" w:type="dxa"/>
            <w:shd w:val="clear" w:color="auto" w:fill="FFFFFF"/>
            <w:tcMar>
              <w:top w:w="60" w:type="dxa"/>
              <w:left w:w="100" w:type="dxa"/>
              <w:bottom w:w="60" w:type="dxa"/>
              <w:right w:w="100" w:type="dxa"/>
            </w:tcMar>
          </w:tcPr>
          <w:p w14:paraId="307D05B4" w14:textId="77777777" w:rsidR="00AD505B" w:rsidRDefault="00000000">
            <w:r>
              <w:rPr>
                <w:color w:val="334155"/>
                <w:sz w:val="18"/>
              </w:rPr>
              <w:t>National Stock Exchange of India (NSE) &amp; BSE Bhavcopy (2011 – 2026, 15-Year Time Series)</w:t>
            </w:r>
          </w:p>
        </w:tc>
      </w:tr>
      <w:tr w:rsidR="00AD505B" w14:paraId="2FBA3EF7" w14:textId="77777777">
        <w:trPr>
          <w:jc w:val="center"/>
        </w:trPr>
        <w:tc>
          <w:tcPr>
            <w:tcW w:w="4824" w:type="dxa"/>
            <w:shd w:val="clear" w:color="auto" w:fill="F8FAFC"/>
            <w:tcMar>
              <w:top w:w="60" w:type="dxa"/>
              <w:left w:w="100" w:type="dxa"/>
              <w:bottom w:w="60" w:type="dxa"/>
              <w:right w:w="100" w:type="dxa"/>
            </w:tcMar>
          </w:tcPr>
          <w:p w14:paraId="788601F6" w14:textId="77777777" w:rsidR="00AD505B" w:rsidRDefault="00000000">
            <w:r>
              <w:rPr>
                <w:b/>
                <w:color w:val="1E3A8A"/>
                <w:sz w:val="18"/>
              </w:rPr>
              <w:t>Data Partitioning Protocol</w:t>
            </w:r>
          </w:p>
        </w:tc>
        <w:tc>
          <w:tcPr>
            <w:tcW w:w="4824" w:type="dxa"/>
            <w:shd w:val="clear" w:color="auto" w:fill="FFFFFF"/>
            <w:tcMar>
              <w:top w:w="60" w:type="dxa"/>
              <w:left w:w="100" w:type="dxa"/>
              <w:bottom w:w="60" w:type="dxa"/>
              <w:right w:w="100" w:type="dxa"/>
            </w:tcMar>
          </w:tcPr>
          <w:p w14:paraId="48062B5C" w14:textId="77777777" w:rsidR="00AD505B" w:rsidRDefault="00000000">
            <w:r>
              <w:rPr>
                <w:color w:val="334155"/>
                <w:sz w:val="18"/>
              </w:rPr>
              <w:t>Strict Chronological Partition (70% Train: 2011–2021 | 15% Val: 2021–2023 | 15% Out-of-Sample: 2023–2026)</w:t>
            </w:r>
          </w:p>
        </w:tc>
      </w:tr>
      <w:tr w:rsidR="00AD505B" w14:paraId="78B015FC" w14:textId="77777777">
        <w:trPr>
          <w:jc w:val="center"/>
        </w:trPr>
        <w:tc>
          <w:tcPr>
            <w:tcW w:w="4824" w:type="dxa"/>
            <w:shd w:val="clear" w:color="auto" w:fill="F8FAFC"/>
            <w:tcMar>
              <w:top w:w="60" w:type="dxa"/>
              <w:left w:w="100" w:type="dxa"/>
              <w:bottom w:w="60" w:type="dxa"/>
              <w:right w:w="100" w:type="dxa"/>
            </w:tcMar>
          </w:tcPr>
          <w:p w14:paraId="170E5BB4" w14:textId="77777777" w:rsidR="00AD505B" w:rsidRDefault="00000000">
            <w:r>
              <w:rPr>
                <w:b/>
                <w:color w:val="1E3A8A"/>
                <w:sz w:val="18"/>
              </w:rPr>
              <w:t>Primary Execution Frameworks</w:t>
            </w:r>
          </w:p>
        </w:tc>
        <w:tc>
          <w:tcPr>
            <w:tcW w:w="4824" w:type="dxa"/>
            <w:shd w:val="clear" w:color="auto" w:fill="FFFFFF"/>
            <w:tcMar>
              <w:top w:w="60" w:type="dxa"/>
              <w:left w:w="100" w:type="dxa"/>
              <w:bottom w:w="60" w:type="dxa"/>
              <w:right w:w="100" w:type="dxa"/>
            </w:tcMar>
          </w:tcPr>
          <w:p w14:paraId="1CE0D74B" w14:textId="77777777" w:rsidR="00AD505B" w:rsidRDefault="00000000">
            <w:r>
              <w:rPr>
                <w:color w:val="334155"/>
                <w:sz w:val="18"/>
              </w:rPr>
              <w:t>PyTorch 2.6+, PyTorch Geometric (PyG), NumPy, Pandas, FastAPI, PostgreSQL + Redis</w:t>
            </w:r>
          </w:p>
        </w:tc>
      </w:tr>
    </w:tbl>
    <w:p w14:paraId="1648582A" w14:textId="77777777" w:rsidR="00AD505B" w:rsidRDefault="00AD505B"/>
    <w:p w14:paraId="706B0139" w14:textId="77777777" w:rsidR="00AD505B" w:rsidRDefault="00000000">
      <w:pPr>
        <w:pStyle w:val="Heading1"/>
        <w:spacing w:before="320" w:after="120"/>
      </w:pPr>
      <w:r>
        <w:rPr>
          <w:rFonts w:ascii="Calibri" w:hAnsi="Calibri"/>
          <w:color w:val="0F172A"/>
          <w:sz w:val="30"/>
        </w:rPr>
        <w:t>Executive Summary</w:t>
      </w:r>
    </w:p>
    <w:p w14:paraId="541AC9DD" w14:textId="77777777" w:rsidR="00AD505B" w:rsidRDefault="00000000">
      <w:pPr>
        <w:spacing w:after="160" w:line="288" w:lineRule="auto"/>
      </w:pPr>
      <w:r>
        <w:t>QuantCopilot AI integrates four specialized machine learning paradigms into a unified institutional financial terminal: (1) an 18-Alpha Multi-Head Temporal Self-Attention Forecaster for multi-horizon price trajectory estimation, (2) a Spatio-Temporal Graph Attention Network with Causal Gradient Reversal (CausalGraphX) for systemic risk and contagion prediction, (3) a Friction-Aware Sortino Actor-Critic Deep Reinforcement Learning Agent for automated risk-adjusted trade execution, and (4) a Constrained Counterfactual What-If Optimization Engine providing explainable, actionable interventions. This document presents the complete empirical validation metrics, architectural specifications, hyperparameter configurations, and comparative baselines across out-of-sample financial datasets.</w:t>
      </w:r>
    </w:p>
    <w:p w14:paraId="22BEFB54" w14:textId="77777777" w:rsidR="00AD505B" w:rsidRDefault="00000000">
      <w:pPr>
        <w:pStyle w:val="Heading1"/>
        <w:spacing w:before="320" w:after="120"/>
      </w:pPr>
      <w:r>
        <w:rPr>
          <w:rFonts w:ascii="Calibri" w:hAnsi="Calibri"/>
          <w:color w:val="0F172A"/>
          <w:sz w:val="30"/>
        </w:rPr>
        <w:t>1. Master Architectural &amp; Hyperparameter Configuration Matrix</w:t>
      </w:r>
    </w:p>
    <w:p w14:paraId="13BC8967" w14:textId="77777777" w:rsidR="00AD505B" w:rsidRDefault="00000000">
      <w:pPr>
        <w:spacing w:after="120"/>
      </w:pPr>
      <w:r>
        <w:t>Table 1 outlines the complete algorithmic specifications, layer dimensions, loss formulations, optimization configurations, and computational performance constraints for each core model implemented in the system.</w:t>
      </w:r>
    </w:p>
    <w:tbl>
      <w:tblPr>
        <w:tblW w:w="0" w:type="auto"/>
        <w:jc w:val="center"/>
        <w:tblBorders>
          <w:top w:val="single" w:sz="4" w:space="0" w:color="CBD5E1"/>
          <w:bottom w:val="single" w:sz="6" w:space="0" w:color="CBD5E1"/>
          <w:insideH w:val="single" w:sz="4" w:space="0" w:color="CBD5E1"/>
        </w:tblBorders>
        <w:tblLook w:val="04A0" w:firstRow="1" w:lastRow="0" w:firstColumn="1" w:lastColumn="0" w:noHBand="0" w:noVBand="1"/>
      </w:tblPr>
      <w:tblGrid>
        <w:gridCol w:w="1881"/>
        <w:gridCol w:w="2309"/>
        <w:gridCol w:w="1930"/>
        <w:gridCol w:w="1926"/>
        <w:gridCol w:w="1882"/>
      </w:tblGrid>
      <w:tr w:rsidR="00AD505B" w14:paraId="4A455A9E" w14:textId="77777777">
        <w:trPr>
          <w:jc w:val="center"/>
        </w:trPr>
        <w:tc>
          <w:tcPr>
            <w:tcW w:w="1930" w:type="dxa"/>
            <w:shd w:val="clear" w:color="auto" w:fill="1E3A8A"/>
            <w:tcMar>
              <w:top w:w="100" w:type="dxa"/>
              <w:left w:w="140" w:type="dxa"/>
              <w:bottom w:w="100" w:type="dxa"/>
              <w:right w:w="140" w:type="dxa"/>
            </w:tcMar>
            <w:vAlign w:val="center"/>
          </w:tcPr>
          <w:p w14:paraId="42EFFDA0" w14:textId="77777777" w:rsidR="00AD505B" w:rsidRDefault="00000000">
            <w:pPr>
              <w:spacing w:before="40" w:after="40"/>
            </w:pPr>
            <w:r>
              <w:rPr>
                <w:rFonts w:ascii="Calibri" w:hAnsi="Calibri"/>
                <w:b/>
                <w:color w:val="FFFFFF"/>
                <w:sz w:val="17"/>
              </w:rPr>
              <w:t>Parameter / Dimension</w:t>
            </w:r>
          </w:p>
        </w:tc>
        <w:tc>
          <w:tcPr>
            <w:tcW w:w="1930" w:type="dxa"/>
            <w:shd w:val="clear" w:color="auto" w:fill="1E3A8A"/>
            <w:tcMar>
              <w:top w:w="100" w:type="dxa"/>
              <w:left w:w="140" w:type="dxa"/>
              <w:bottom w:w="100" w:type="dxa"/>
              <w:right w:w="140" w:type="dxa"/>
            </w:tcMar>
            <w:vAlign w:val="center"/>
          </w:tcPr>
          <w:p w14:paraId="0BE1A85D" w14:textId="77777777" w:rsidR="00AD505B" w:rsidRDefault="00000000">
            <w:pPr>
              <w:spacing w:before="40" w:after="40"/>
            </w:pPr>
            <w:r>
              <w:rPr>
                <w:rFonts w:ascii="Calibri" w:hAnsi="Calibri"/>
                <w:b/>
                <w:color w:val="FFFFFF"/>
                <w:sz w:val="17"/>
              </w:rPr>
              <w:t>1. Multi-Head Temporal Forecaster</w:t>
            </w:r>
          </w:p>
        </w:tc>
        <w:tc>
          <w:tcPr>
            <w:tcW w:w="1930" w:type="dxa"/>
            <w:shd w:val="clear" w:color="auto" w:fill="1E3A8A"/>
            <w:tcMar>
              <w:top w:w="100" w:type="dxa"/>
              <w:left w:w="140" w:type="dxa"/>
              <w:bottom w:w="100" w:type="dxa"/>
              <w:right w:w="140" w:type="dxa"/>
            </w:tcMar>
            <w:vAlign w:val="center"/>
          </w:tcPr>
          <w:p w14:paraId="6B04A4F7" w14:textId="77777777" w:rsidR="00AD505B" w:rsidRDefault="00000000">
            <w:pPr>
              <w:spacing w:before="40" w:after="40"/>
            </w:pPr>
            <w:r>
              <w:rPr>
                <w:rFonts w:ascii="Calibri" w:hAnsi="Calibri"/>
                <w:b/>
                <w:color w:val="FFFFFF"/>
                <w:sz w:val="17"/>
              </w:rPr>
              <w:t>2. CausalGraphX Spatio-Temporal GAT</w:t>
            </w:r>
          </w:p>
        </w:tc>
        <w:tc>
          <w:tcPr>
            <w:tcW w:w="1930" w:type="dxa"/>
            <w:shd w:val="clear" w:color="auto" w:fill="1E3A8A"/>
            <w:tcMar>
              <w:top w:w="100" w:type="dxa"/>
              <w:left w:w="140" w:type="dxa"/>
              <w:bottom w:w="100" w:type="dxa"/>
              <w:right w:w="140" w:type="dxa"/>
            </w:tcMar>
            <w:vAlign w:val="center"/>
          </w:tcPr>
          <w:p w14:paraId="2C3985E0" w14:textId="77777777" w:rsidR="00AD505B" w:rsidRDefault="00000000">
            <w:pPr>
              <w:spacing w:before="40" w:after="40"/>
            </w:pPr>
            <w:r>
              <w:rPr>
                <w:rFonts w:ascii="Calibri" w:hAnsi="Calibri"/>
                <w:b/>
                <w:color w:val="FFFFFF"/>
                <w:sz w:val="17"/>
              </w:rPr>
              <w:t>3. Friction-Aware Sortino DRL Agent</w:t>
            </w:r>
          </w:p>
        </w:tc>
        <w:tc>
          <w:tcPr>
            <w:tcW w:w="1930" w:type="dxa"/>
            <w:shd w:val="clear" w:color="auto" w:fill="1E3A8A"/>
            <w:tcMar>
              <w:top w:w="100" w:type="dxa"/>
              <w:left w:w="140" w:type="dxa"/>
              <w:bottom w:w="100" w:type="dxa"/>
              <w:right w:w="140" w:type="dxa"/>
            </w:tcMar>
            <w:vAlign w:val="center"/>
          </w:tcPr>
          <w:p w14:paraId="35D1BCD0" w14:textId="77777777" w:rsidR="00AD505B" w:rsidRDefault="00000000">
            <w:pPr>
              <w:spacing w:before="40" w:after="40"/>
            </w:pPr>
            <w:r>
              <w:rPr>
                <w:rFonts w:ascii="Calibri" w:hAnsi="Calibri"/>
                <w:b/>
                <w:color w:val="FFFFFF"/>
                <w:sz w:val="17"/>
              </w:rPr>
              <w:t>4. Counterfactual What-If Optimizer</w:t>
            </w:r>
          </w:p>
        </w:tc>
      </w:tr>
      <w:tr w:rsidR="00AD505B" w14:paraId="403CBE0B" w14:textId="77777777">
        <w:trPr>
          <w:jc w:val="center"/>
        </w:trPr>
        <w:tc>
          <w:tcPr>
            <w:tcW w:w="1930" w:type="dxa"/>
            <w:shd w:val="clear" w:color="auto" w:fill="FFFFFF"/>
            <w:tcMar>
              <w:top w:w="100" w:type="dxa"/>
              <w:left w:w="140" w:type="dxa"/>
              <w:bottom w:w="100" w:type="dxa"/>
              <w:right w:w="140" w:type="dxa"/>
            </w:tcMar>
            <w:vAlign w:val="center"/>
          </w:tcPr>
          <w:p w14:paraId="61B23E2E" w14:textId="77777777" w:rsidR="00AD505B" w:rsidRDefault="00000000">
            <w:pPr>
              <w:spacing w:before="40" w:after="40"/>
            </w:pPr>
            <w:r>
              <w:rPr>
                <w:rFonts w:ascii="Calibri" w:hAnsi="Calibri"/>
                <w:color w:val="1E293B"/>
                <w:sz w:val="16"/>
              </w:rPr>
              <w:t>Model Class / Paradigm</w:t>
            </w:r>
          </w:p>
        </w:tc>
        <w:tc>
          <w:tcPr>
            <w:tcW w:w="1930" w:type="dxa"/>
            <w:shd w:val="clear" w:color="auto" w:fill="FFFFFF"/>
            <w:tcMar>
              <w:top w:w="100" w:type="dxa"/>
              <w:left w:w="140" w:type="dxa"/>
              <w:bottom w:w="100" w:type="dxa"/>
              <w:right w:w="140" w:type="dxa"/>
            </w:tcMar>
            <w:vAlign w:val="center"/>
          </w:tcPr>
          <w:p w14:paraId="0E08624D" w14:textId="77777777" w:rsidR="00AD505B" w:rsidRDefault="00000000">
            <w:pPr>
              <w:spacing w:before="40" w:after="40"/>
            </w:pPr>
            <w:r>
              <w:rPr>
                <w:rFonts w:ascii="Calibri" w:hAnsi="Calibri"/>
                <w:color w:val="1E293B"/>
                <w:sz w:val="16"/>
              </w:rPr>
              <w:t>Deep Sequence Multi-Quantile Attention Forecaster</w:t>
            </w:r>
          </w:p>
        </w:tc>
        <w:tc>
          <w:tcPr>
            <w:tcW w:w="1930" w:type="dxa"/>
            <w:shd w:val="clear" w:color="auto" w:fill="FFFFFF"/>
            <w:tcMar>
              <w:top w:w="100" w:type="dxa"/>
              <w:left w:w="140" w:type="dxa"/>
              <w:bottom w:w="100" w:type="dxa"/>
              <w:right w:w="140" w:type="dxa"/>
            </w:tcMar>
            <w:vAlign w:val="center"/>
          </w:tcPr>
          <w:p w14:paraId="72AFD38D" w14:textId="77777777" w:rsidR="00AD505B" w:rsidRDefault="00000000">
            <w:pPr>
              <w:spacing w:before="40" w:after="40"/>
            </w:pPr>
            <w:r>
              <w:rPr>
                <w:rFonts w:ascii="Calibri" w:hAnsi="Calibri"/>
                <w:color w:val="1E293B"/>
                <w:sz w:val="16"/>
              </w:rPr>
              <w:t>Domain-Adversarial Graph Attention Network (GNN)</w:t>
            </w:r>
          </w:p>
        </w:tc>
        <w:tc>
          <w:tcPr>
            <w:tcW w:w="1930" w:type="dxa"/>
            <w:shd w:val="clear" w:color="auto" w:fill="FFFFFF"/>
            <w:tcMar>
              <w:top w:w="100" w:type="dxa"/>
              <w:left w:w="140" w:type="dxa"/>
              <w:bottom w:w="100" w:type="dxa"/>
              <w:right w:w="140" w:type="dxa"/>
            </w:tcMar>
            <w:vAlign w:val="center"/>
          </w:tcPr>
          <w:p w14:paraId="5E53AF2C" w14:textId="77777777" w:rsidR="00AD505B" w:rsidRDefault="00000000">
            <w:pPr>
              <w:spacing w:before="40" w:after="40"/>
            </w:pPr>
            <w:r>
              <w:rPr>
                <w:rFonts w:ascii="Calibri" w:hAnsi="Calibri"/>
                <w:color w:val="1E293B"/>
                <w:sz w:val="16"/>
              </w:rPr>
              <w:t>Deep Actor-Critic Policy (GAE Reinforcement Learning)</w:t>
            </w:r>
          </w:p>
        </w:tc>
        <w:tc>
          <w:tcPr>
            <w:tcW w:w="1930" w:type="dxa"/>
            <w:shd w:val="clear" w:color="auto" w:fill="FFFFFF"/>
            <w:tcMar>
              <w:top w:w="100" w:type="dxa"/>
              <w:left w:w="140" w:type="dxa"/>
              <w:bottom w:w="100" w:type="dxa"/>
              <w:right w:w="140" w:type="dxa"/>
            </w:tcMar>
            <w:vAlign w:val="center"/>
          </w:tcPr>
          <w:p w14:paraId="4B741B00" w14:textId="77777777" w:rsidR="00AD505B" w:rsidRDefault="00000000">
            <w:pPr>
              <w:spacing w:before="40" w:after="40"/>
            </w:pPr>
            <w:r>
              <w:rPr>
                <w:rFonts w:ascii="Calibri" w:hAnsi="Calibri"/>
                <w:color w:val="1E293B"/>
                <w:sz w:val="16"/>
              </w:rPr>
              <w:t>Constrained Projected Gradient Optimizer (L1/L2)</w:t>
            </w:r>
          </w:p>
        </w:tc>
      </w:tr>
      <w:tr w:rsidR="00AD505B" w14:paraId="5691A107" w14:textId="77777777">
        <w:trPr>
          <w:jc w:val="center"/>
        </w:trPr>
        <w:tc>
          <w:tcPr>
            <w:tcW w:w="1930" w:type="dxa"/>
            <w:shd w:val="clear" w:color="auto" w:fill="F8FAFC"/>
            <w:tcMar>
              <w:top w:w="100" w:type="dxa"/>
              <w:left w:w="140" w:type="dxa"/>
              <w:bottom w:w="100" w:type="dxa"/>
              <w:right w:w="140" w:type="dxa"/>
            </w:tcMar>
            <w:vAlign w:val="center"/>
          </w:tcPr>
          <w:p w14:paraId="75538D2D" w14:textId="77777777" w:rsidR="00AD505B" w:rsidRDefault="00000000">
            <w:pPr>
              <w:spacing w:before="40" w:after="40"/>
            </w:pPr>
            <w:r>
              <w:rPr>
                <w:rFonts w:ascii="Calibri" w:hAnsi="Calibri"/>
                <w:color w:val="1E293B"/>
                <w:sz w:val="16"/>
              </w:rPr>
              <w:lastRenderedPageBreak/>
              <w:t>Implementation Module</w:t>
            </w:r>
          </w:p>
        </w:tc>
        <w:tc>
          <w:tcPr>
            <w:tcW w:w="1930" w:type="dxa"/>
            <w:shd w:val="clear" w:color="auto" w:fill="F8FAFC"/>
            <w:tcMar>
              <w:top w:w="100" w:type="dxa"/>
              <w:left w:w="140" w:type="dxa"/>
              <w:bottom w:w="100" w:type="dxa"/>
              <w:right w:w="140" w:type="dxa"/>
            </w:tcMar>
            <w:vAlign w:val="center"/>
          </w:tcPr>
          <w:p w14:paraId="215BE7BE" w14:textId="77777777" w:rsidR="00AD505B" w:rsidRDefault="00000000">
            <w:pPr>
              <w:spacing w:before="40" w:after="40"/>
            </w:pPr>
            <w:r>
              <w:rPr>
                <w:rFonts w:ascii="Calibri" w:hAnsi="Calibri"/>
                <w:color w:val="1E293B"/>
                <w:sz w:val="16"/>
              </w:rPr>
              <w:t>ml_service/deep_forecaster.py</w:t>
            </w:r>
          </w:p>
        </w:tc>
        <w:tc>
          <w:tcPr>
            <w:tcW w:w="1930" w:type="dxa"/>
            <w:shd w:val="clear" w:color="auto" w:fill="F8FAFC"/>
            <w:tcMar>
              <w:top w:w="100" w:type="dxa"/>
              <w:left w:w="140" w:type="dxa"/>
              <w:bottom w:w="100" w:type="dxa"/>
              <w:right w:w="140" w:type="dxa"/>
            </w:tcMar>
            <w:vAlign w:val="center"/>
          </w:tcPr>
          <w:p w14:paraId="5DD6292E" w14:textId="77777777" w:rsidR="00AD505B" w:rsidRDefault="00000000">
            <w:pPr>
              <w:spacing w:before="40" w:after="40"/>
            </w:pPr>
            <w:r>
              <w:rPr>
                <w:rFonts w:ascii="Calibri" w:hAnsi="Calibri"/>
                <w:color w:val="1E293B"/>
                <w:sz w:val="16"/>
              </w:rPr>
              <w:t>ml_service/causal_gat.py &amp; gnn_engine.py</w:t>
            </w:r>
          </w:p>
        </w:tc>
        <w:tc>
          <w:tcPr>
            <w:tcW w:w="1930" w:type="dxa"/>
            <w:shd w:val="clear" w:color="auto" w:fill="F8FAFC"/>
            <w:tcMar>
              <w:top w:w="100" w:type="dxa"/>
              <w:left w:w="140" w:type="dxa"/>
              <w:bottom w:w="100" w:type="dxa"/>
              <w:right w:w="140" w:type="dxa"/>
            </w:tcMar>
            <w:vAlign w:val="center"/>
          </w:tcPr>
          <w:p w14:paraId="7BF6BCA6" w14:textId="77777777" w:rsidR="00AD505B" w:rsidRDefault="00000000">
            <w:pPr>
              <w:spacing w:before="40" w:after="40"/>
            </w:pPr>
            <w:r>
              <w:rPr>
                <w:rFonts w:ascii="Calibri" w:hAnsi="Calibri"/>
                <w:color w:val="1E293B"/>
                <w:sz w:val="16"/>
              </w:rPr>
              <w:t>ml_service/drl_policy.py</w:t>
            </w:r>
          </w:p>
        </w:tc>
        <w:tc>
          <w:tcPr>
            <w:tcW w:w="1930" w:type="dxa"/>
            <w:shd w:val="clear" w:color="auto" w:fill="F8FAFC"/>
            <w:tcMar>
              <w:top w:w="100" w:type="dxa"/>
              <w:left w:w="140" w:type="dxa"/>
              <w:bottom w:w="100" w:type="dxa"/>
              <w:right w:w="140" w:type="dxa"/>
            </w:tcMar>
            <w:vAlign w:val="center"/>
          </w:tcPr>
          <w:p w14:paraId="43B01E92" w14:textId="77777777" w:rsidR="00AD505B" w:rsidRDefault="00000000">
            <w:pPr>
              <w:spacing w:before="40" w:after="40"/>
            </w:pPr>
            <w:r>
              <w:rPr>
                <w:rFonts w:ascii="Calibri" w:hAnsi="Calibri"/>
                <w:color w:val="1E293B"/>
                <w:sz w:val="16"/>
              </w:rPr>
              <w:t>QuantCopilot Research Paper (Sec. VI &amp; XIII)</w:t>
            </w:r>
          </w:p>
        </w:tc>
      </w:tr>
      <w:tr w:rsidR="00AD505B" w14:paraId="49D3EE66" w14:textId="77777777">
        <w:trPr>
          <w:jc w:val="center"/>
        </w:trPr>
        <w:tc>
          <w:tcPr>
            <w:tcW w:w="1930" w:type="dxa"/>
            <w:shd w:val="clear" w:color="auto" w:fill="FFFFFF"/>
            <w:tcMar>
              <w:top w:w="100" w:type="dxa"/>
              <w:left w:w="140" w:type="dxa"/>
              <w:bottom w:w="100" w:type="dxa"/>
              <w:right w:w="140" w:type="dxa"/>
            </w:tcMar>
            <w:vAlign w:val="center"/>
          </w:tcPr>
          <w:p w14:paraId="2BDB6927" w14:textId="77777777" w:rsidR="00AD505B" w:rsidRDefault="00000000">
            <w:pPr>
              <w:spacing w:before="40" w:after="40"/>
            </w:pPr>
            <w:r>
              <w:rPr>
                <w:rFonts w:ascii="Calibri" w:hAnsi="Calibri"/>
                <w:color w:val="1E293B"/>
                <w:sz w:val="16"/>
              </w:rPr>
              <w:t>Input Feature Dimension</w:t>
            </w:r>
          </w:p>
        </w:tc>
        <w:tc>
          <w:tcPr>
            <w:tcW w:w="1930" w:type="dxa"/>
            <w:shd w:val="clear" w:color="auto" w:fill="FFFFFF"/>
            <w:tcMar>
              <w:top w:w="100" w:type="dxa"/>
              <w:left w:w="140" w:type="dxa"/>
              <w:bottom w:w="100" w:type="dxa"/>
              <w:right w:w="140" w:type="dxa"/>
            </w:tcMar>
            <w:vAlign w:val="center"/>
          </w:tcPr>
          <w:p w14:paraId="1B5DCE51" w14:textId="77777777" w:rsidR="00AD505B" w:rsidRDefault="00000000">
            <w:pPr>
              <w:spacing w:before="40" w:after="40"/>
            </w:pPr>
            <w:r>
              <w:rPr>
                <w:rFonts w:ascii="Calibri" w:hAnsi="Calibri"/>
                <w:color w:val="1E293B"/>
                <w:sz w:val="16"/>
              </w:rPr>
              <w:t>18 Quantitative Alpha &amp; Microstructure Features</w:t>
            </w:r>
          </w:p>
        </w:tc>
        <w:tc>
          <w:tcPr>
            <w:tcW w:w="1930" w:type="dxa"/>
            <w:shd w:val="clear" w:color="auto" w:fill="FFFFFF"/>
            <w:tcMar>
              <w:top w:w="100" w:type="dxa"/>
              <w:left w:w="140" w:type="dxa"/>
              <w:bottom w:w="100" w:type="dxa"/>
              <w:right w:w="140" w:type="dxa"/>
            </w:tcMar>
            <w:vAlign w:val="center"/>
          </w:tcPr>
          <w:p w14:paraId="78C0C866" w14:textId="77777777" w:rsidR="00AD505B" w:rsidRDefault="00000000">
            <w:pPr>
              <w:spacing w:before="40" w:after="40"/>
            </w:pPr>
            <w:r>
              <w:rPr>
                <w:rFonts w:ascii="Calibri" w:hAnsi="Calibri"/>
                <w:color w:val="1E293B"/>
                <w:sz w:val="16"/>
              </w:rPr>
              <w:t>18 to 38 Node Features (Alphas + Liquidity + Macro)</w:t>
            </w:r>
          </w:p>
        </w:tc>
        <w:tc>
          <w:tcPr>
            <w:tcW w:w="1930" w:type="dxa"/>
            <w:shd w:val="clear" w:color="auto" w:fill="FFFFFF"/>
            <w:tcMar>
              <w:top w:w="100" w:type="dxa"/>
              <w:left w:w="140" w:type="dxa"/>
              <w:bottom w:w="100" w:type="dxa"/>
              <w:right w:w="140" w:type="dxa"/>
            </w:tcMar>
            <w:vAlign w:val="center"/>
          </w:tcPr>
          <w:p w14:paraId="16D4DC21" w14:textId="77777777" w:rsidR="00AD505B" w:rsidRDefault="00000000">
            <w:pPr>
              <w:spacing w:before="40" w:after="40"/>
            </w:pPr>
            <w:r>
              <w:rPr>
                <w:rFonts w:ascii="Calibri" w:hAnsi="Calibri"/>
                <w:color w:val="1E293B"/>
                <w:sz w:val="16"/>
              </w:rPr>
              <w:t>18 Microstructure Alphas + Position State Tensor</w:t>
            </w:r>
          </w:p>
        </w:tc>
        <w:tc>
          <w:tcPr>
            <w:tcW w:w="1930" w:type="dxa"/>
            <w:shd w:val="clear" w:color="auto" w:fill="FFFFFF"/>
            <w:tcMar>
              <w:top w:w="100" w:type="dxa"/>
              <w:left w:w="140" w:type="dxa"/>
              <w:bottom w:w="100" w:type="dxa"/>
              <w:right w:w="140" w:type="dxa"/>
            </w:tcMar>
            <w:vAlign w:val="center"/>
          </w:tcPr>
          <w:p w14:paraId="7F0DA731" w14:textId="77777777" w:rsidR="00AD505B" w:rsidRDefault="00000000">
            <w:pPr>
              <w:spacing w:before="40" w:after="40"/>
            </w:pPr>
            <w:r>
              <w:rPr>
                <w:rFonts w:ascii="Calibri" w:hAnsi="Calibri"/>
                <w:color w:val="1E293B"/>
                <w:sz w:val="16"/>
              </w:rPr>
              <w:t>18 Feature Perturbation Shift Vector (δ)</w:t>
            </w:r>
          </w:p>
        </w:tc>
      </w:tr>
      <w:tr w:rsidR="00AD505B" w14:paraId="4832B8DE" w14:textId="77777777">
        <w:trPr>
          <w:jc w:val="center"/>
        </w:trPr>
        <w:tc>
          <w:tcPr>
            <w:tcW w:w="1930" w:type="dxa"/>
            <w:shd w:val="clear" w:color="auto" w:fill="F8FAFC"/>
            <w:tcMar>
              <w:top w:w="100" w:type="dxa"/>
              <w:left w:w="140" w:type="dxa"/>
              <w:bottom w:w="100" w:type="dxa"/>
              <w:right w:w="140" w:type="dxa"/>
            </w:tcMar>
            <w:vAlign w:val="center"/>
          </w:tcPr>
          <w:p w14:paraId="626D9299" w14:textId="77777777" w:rsidR="00AD505B" w:rsidRDefault="00000000">
            <w:pPr>
              <w:spacing w:before="40" w:after="40"/>
            </w:pPr>
            <w:r>
              <w:rPr>
                <w:rFonts w:ascii="Calibri" w:hAnsi="Calibri"/>
                <w:color w:val="1E293B"/>
                <w:sz w:val="16"/>
              </w:rPr>
              <w:t>Sequence / Topology</w:t>
            </w:r>
          </w:p>
        </w:tc>
        <w:tc>
          <w:tcPr>
            <w:tcW w:w="1930" w:type="dxa"/>
            <w:shd w:val="clear" w:color="auto" w:fill="F8FAFC"/>
            <w:tcMar>
              <w:top w:w="100" w:type="dxa"/>
              <w:left w:w="140" w:type="dxa"/>
              <w:bottom w:w="100" w:type="dxa"/>
              <w:right w:w="140" w:type="dxa"/>
            </w:tcMar>
            <w:vAlign w:val="center"/>
          </w:tcPr>
          <w:p w14:paraId="209DE5BB" w14:textId="77777777" w:rsidR="00AD505B" w:rsidRDefault="00000000">
            <w:pPr>
              <w:spacing w:before="40" w:after="40"/>
            </w:pPr>
            <w:r>
              <w:rPr>
                <w:rFonts w:ascii="Calibri" w:hAnsi="Calibri"/>
                <w:color w:val="1E293B"/>
                <w:sz w:val="16"/>
              </w:rPr>
              <w:t>Sliding sequence window T = 60 trading days</w:t>
            </w:r>
          </w:p>
        </w:tc>
        <w:tc>
          <w:tcPr>
            <w:tcW w:w="1930" w:type="dxa"/>
            <w:shd w:val="clear" w:color="auto" w:fill="F8FAFC"/>
            <w:tcMar>
              <w:top w:w="100" w:type="dxa"/>
              <w:left w:w="140" w:type="dxa"/>
              <w:bottom w:w="100" w:type="dxa"/>
              <w:right w:w="140" w:type="dxa"/>
            </w:tcMar>
            <w:vAlign w:val="center"/>
          </w:tcPr>
          <w:p w14:paraId="6482EADB" w14:textId="77777777" w:rsidR="00AD505B" w:rsidRDefault="00000000">
            <w:pPr>
              <w:spacing w:before="40" w:after="40"/>
            </w:pPr>
            <w:r>
              <w:rPr>
                <w:rFonts w:ascii="Calibri" w:hAnsi="Calibri"/>
                <w:color w:val="1E293B"/>
                <w:sz w:val="16"/>
              </w:rPr>
              <w:t>50 to 2,000 Nodes; 1,225 to 12,450 EWMA Edges</w:t>
            </w:r>
          </w:p>
        </w:tc>
        <w:tc>
          <w:tcPr>
            <w:tcW w:w="1930" w:type="dxa"/>
            <w:shd w:val="clear" w:color="auto" w:fill="F8FAFC"/>
            <w:tcMar>
              <w:top w:w="100" w:type="dxa"/>
              <w:left w:w="140" w:type="dxa"/>
              <w:bottom w:w="100" w:type="dxa"/>
              <w:right w:w="140" w:type="dxa"/>
            </w:tcMar>
            <w:vAlign w:val="center"/>
          </w:tcPr>
          <w:p w14:paraId="0D78CF0B" w14:textId="77777777" w:rsidR="00AD505B" w:rsidRDefault="00000000">
            <w:pPr>
              <w:spacing w:before="40" w:after="40"/>
            </w:pPr>
            <w:r>
              <w:rPr>
                <w:rFonts w:ascii="Calibri" w:hAnsi="Calibri"/>
                <w:color w:val="1E293B"/>
                <w:sz w:val="16"/>
              </w:rPr>
              <w:t>Markov Decision Process (MDP) with step size t</w:t>
            </w:r>
          </w:p>
        </w:tc>
        <w:tc>
          <w:tcPr>
            <w:tcW w:w="1930" w:type="dxa"/>
            <w:shd w:val="clear" w:color="auto" w:fill="F8FAFC"/>
            <w:tcMar>
              <w:top w:w="100" w:type="dxa"/>
              <w:left w:w="140" w:type="dxa"/>
              <w:bottom w:w="100" w:type="dxa"/>
              <w:right w:w="140" w:type="dxa"/>
            </w:tcMar>
            <w:vAlign w:val="center"/>
          </w:tcPr>
          <w:p w14:paraId="6EAB99A8" w14:textId="77777777" w:rsidR="00AD505B" w:rsidRDefault="00000000">
            <w:pPr>
              <w:spacing w:before="40" w:after="40"/>
            </w:pPr>
            <w:r>
              <w:rPr>
                <w:rFonts w:ascii="Calibri" w:hAnsi="Calibri"/>
                <w:color w:val="1E293B"/>
                <w:sz w:val="16"/>
              </w:rPr>
              <w:t>Dynamic 60-Day Return Covariance Matrix A in R^(N x N)</w:t>
            </w:r>
          </w:p>
        </w:tc>
      </w:tr>
      <w:tr w:rsidR="00AD505B" w14:paraId="276F729D" w14:textId="77777777">
        <w:trPr>
          <w:jc w:val="center"/>
        </w:trPr>
        <w:tc>
          <w:tcPr>
            <w:tcW w:w="1930" w:type="dxa"/>
            <w:shd w:val="clear" w:color="auto" w:fill="FFFFFF"/>
            <w:tcMar>
              <w:top w:w="100" w:type="dxa"/>
              <w:left w:w="140" w:type="dxa"/>
              <w:bottom w:w="100" w:type="dxa"/>
              <w:right w:w="140" w:type="dxa"/>
            </w:tcMar>
            <w:vAlign w:val="center"/>
          </w:tcPr>
          <w:p w14:paraId="5CEAF9C8" w14:textId="77777777" w:rsidR="00AD505B" w:rsidRDefault="00000000">
            <w:pPr>
              <w:spacing w:before="40" w:after="40"/>
            </w:pPr>
            <w:r>
              <w:rPr>
                <w:rFonts w:ascii="Calibri" w:hAnsi="Calibri"/>
                <w:color w:val="1E293B"/>
                <w:sz w:val="16"/>
              </w:rPr>
              <w:t>Prediction Target / Output</w:t>
            </w:r>
          </w:p>
        </w:tc>
        <w:tc>
          <w:tcPr>
            <w:tcW w:w="1930" w:type="dxa"/>
            <w:shd w:val="clear" w:color="auto" w:fill="FFFFFF"/>
            <w:tcMar>
              <w:top w:w="100" w:type="dxa"/>
              <w:left w:w="140" w:type="dxa"/>
              <w:bottom w:w="100" w:type="dxa"/>
              <w:right w:w="140" w:type="dxa"/>
            </w:tcMar>
            <w:vAlign w:val="center"/>
          </w:tcPr>
          <w:p w14:paraId="3D7D6564" w14:textId="77777777" w:rsidR="00AD505B" w:rsidRDefault="00000000">
            <w:pPr>
              <w:spacing w:before="40" w:after="40"/>
            </w:pPr>
            <w:r>
              <w:rPr>
                <w:rFonts w:ascii="Calibri" w:hAnsi="Calibri"/>
                <w:color w:val="1E293B"/>
                <w:sz w:val="16"/>
              </w:rPr>
              <w:t>Multi-horizon price drifts: t+1, t+5, t+10, t+20 days</w:t>
            </w:r>
          </w:p>
        </w:tc>
        <w:tc>
          <w:tcPr>
            <w:tcW w:w="1930" w:type="dxa"/>
            <w:shd w:val="clear" w:color="auto" w:fill="FFFFFF"/>
            <w:tcMar>
              <w:top w:w="100" w:type="dxa"/>
              <w:left w:w="140" w:type="dxa"/>
              <w:bottom w:w="100" w:type="dxa"/>
              <w:right w:w="140" w:type="dxa"/>
            </w:tcMar>
            <w:vAlign w:val="center"/>
          </w:tcPr>
          <w:p w14:paraId="0EA79136" w14:textId="77777777" w:rsidR="00AD505B" w:rsidRDefault="00000000">
            <w:pPr>
              <w:spacing w:before="40" w:after="40"/>
            </w:pPr>
            <w:r>
              <w:rPr>
                <w:rFonts w:ascii="Calibri" w:hAnsi="Calibri"/>
                <w:color w:val="1E293B"/>
                <w:sz w:val="16"/>
              </w:rPr>
              <w:t>Node Contagion Risk Score y in [0, 1] + Regime Class</w:t>
            </w:r>
          </w:p>
        </w:tc>
        <w:tc>
          <w:tcPr>
            <w:tcW w:w="1930" w:type="dxa"/>
            <w:shd w:val="clear" w:color="auto" w:fill="FFFFFF"/>
            <w:tcMar>
              <w:top w:w="100" w:type="dxa"/>
              <w:left w:w="140" w:type="dxa"/>
              <w:bottom w:w="100" w:type="dxa"/>
              <w:right w:w="140" w:type="dxa"/>
            </w:tcMar>
            <w:vAlign w:val="center"/>
          </w:tcPr>
          <w:p w14:paraId="4D7A7CF6" w14:textId="77777777" w:rsidR="00AD505B" w:rsidRDefault="00000000">
            <w:pPr>
              <w:spacing w:before="40" w:after="40"/>
            </w:pPr>
            <w:r>
              <w:rPr>
                <w:rFonts w:ascii="Calibri" w:hAnsi="Calibri"/>
                <w:color w:val="1E293B"/>
                <w:sz w:val="16"/>
              </w:rPr>
              <w:t>4 Discrete Actions + Continuous Kelly Sizing Factor</w:t>
            </w:r>
          </w:p>
        </w:tc>
        <w:tc>
          <w:tcPr>
            <w:tcW w:w="1930" w:type="dxa"/>
            <w:shd w:val="clear" w:color="auto" w:fill="FFFFFF"/>
            <w:tcMar>
              <w:top w:w="100" w:type="dxa"/>
              <w:left w:w="140" w:type="dxa"/>
              <w:bottom w:w="100" w:type="dxa"/>
              <w:right w:w="140" w:type="dxa"/>
            </w:tcMar>
            <w:vAlign w:val="center"/>
          </w:tcPr>
          <w:p w14:paraId="6F18D9FB" w14:textId="77777777" w:rsidR="00AD505B" w:rsidRDefault="00000000">
            <w:pPr>
              <w:spacing w:before="40" w:after="40"/>
            </w:pPr>
            <w:r>
              <w:rPr>
                <w:rFonts w:ascii="Calibri" w:hAnsi="Calibri"/>
                <w:color w:val="1E293B"/>
                <w:sz w:val="16"/>
              </w:rPr>
              <w:t>Minimal sparse perturbation vector δ* in R^18</w:t>
            </w:r>
          </w:p>
        </w:tc>
      </w:tr>
      <w:tr w:rsidR="00AD505B" w14:paraId="6CBDCA56" w14:textId="77777777">
        <w:trPr>
          <w:jc w:val="center"/>
        </w:trPr>
        <w:tc>
          <w:tcPr>
            <w:tcW w:w="1930" w:type="dxa"/>
            <w:shd w:val="clear" w:color="auto" w:fill="F8FAFC"/>
            <w:tcMar>
              <w:top w:w="100" w:type="dxa"/>
              <w:left w:w="140" w:type="dxa"/>
              <w:bottom w:w="100" w:type="dxa"/>
              <w:right w:w="140" w:type="dxa"/>
            </w:tcMar>
            <w:vAlign w:val="center"/>
          </w:tcPr>
          <w:p w14:paraId="798CB165" w14:textId="77777777" w:rsidR="00AD505B" w:rsidRDefault="00000000">
            <w:pPr>
              <w:spacing w:before="40" w:after="40"/>
            </w:pPr>
            <w:r>
              <w:rPr>
                <w:rFonts w:ascii="Calibri" w:hAnsi="Calibri"/>
                <w:color w:val="1E293B"/>
                <w:sz w:val="16"/>
              </w:rPr>
              <w:t>Backbone Architecture</w:t>
            </w:r>
          </w:p>
        </w:tc>
        <w:tc>
          <w:tcPr>
            <w:tcW w:w="1930" w:type="dxa"/>
            <w:shd w:val="clear" w:color="auto" w:fill="F8FAFC"/>
            <w:tcMar>
              <w:top w:w="100" w:type="dxa"/>
              <w:left w:w="140" w:type="dxa"/>
              <w:bottom w:w="100" w:type="dxa"/>
              <w:right w:w="140" w:type="dxa"/>
            </w:tcMar>
            <w:vAlign w:val="center"/>
          </w:tcPr>
          <w:p w14:paraId="257E7105" w14:textId="77777777" w:rsidR="00AD505B" w:rsidRDefault="00000000">
            <w:pPr>
              <w:spacing w:before="40" w:after="40"/>
            </w:pPr>
            <w:r>
              <w:rPr>
                <w:rFonts w:ascii="Calibri" w:hAnsi="Calibri"/>
                <w:color w:val="1E293B"/>
                <w:sz w:val="16"/>
              </w:rPr>
              <w:t>2-Layer Bidirectional LSTM (Hidden Dim: 128)</w:t>
            </w:r>
          </w:p>
        </w:tc>
        <w:tc>
          <w:tcPr>
            <w:tcW w:w="1930" w:type="dxa"/>
            <w:shd w:val="clear" w:color="auto" w:fill="F8FAFC"/>
            <w:tcMar>
              <w:top w:w="100" w:type="dxa"/>
              <w:left w:w="140" w:type="dxa"/>
              <w:bottom w:w="100" w:type="dxa"/>
              <w:right w:w="140" w:type="dxa"/>
            </w:tcMar>
            <w:vAlign w:val="center"/>
          </w:tcPr>
          <w:p w14:paraId="7EC29412" w14:textId="77777777" w:rsidR="00AD505B" w:rsidRDefault="00000000">
            <w:pPr>
              <w:spacing w:before="40" w:after="40"/>
            </w:pPr>
            <w:r>
              <w:rPr>
                <w:rFonts w:ascii="Calibri" w:hAnsi="Calibri"/>
                <w:color w:val="1E293B"/>
                <w:sz w:val="16"/>
              </w:rPr>
              <w:t>3-Layer PyTorch Geometric GATConv</w:t>
            </w:r>
          </w:p>
        </w:tc>
        <w:tc>
          <w:tcPr>
            <w:tcW w:w="1930" w:type="dxa"/>
            <w:shd w:val="clear" w:color="auto" w:fill="F8FAFC"/>
            <w:tcMar>
              <w:top w:w="100" w:type="dxa"/>
              <w:left w:w="140" w:type="dxa"/>
              <w:bottom w:w="100" w:type="dxa"/>
              <w:right w:w="140" w:type="dxa"/>
            </w:tcMar>
            <w:vAlign w:val="center"/>
          </w:tcPr>
          <w:p w14:paraId="09B76CC8" w14:textId="77777777" w:rsidR="00AD505B" w:rsidRDefault="00000000">
            <w:pPr>
              <w:spacing w:before="40" w:after="40"/>
            </w:pPr>
            <w:r>
              <w:rPr>
                <w:rFonts w:ascii="Calibri" w:hAnsi="Calibri"/>
                <w:color w:val="1E293B"/>
                <w:sz w:val="16"/>
              </w:rPr>
              <w:t>2-Layer Dense MLP Feature Extractor (128 units)</w:t>
            </w:r>
          </w:p>
        </w:tc>
        <w:tc>
          <w:tcPr>
            <w:tcW w:w="1930" w:type="dxa"/>
            <w:shd w:val="clear" w:color="auto" w:fill="F8FAFC"/>
            <w:tcMar>
              <w:top w:w="100" w:type="dxa"/>
              <w:left w:w="140" w:type="dxa"/>
              <w:bottom w:w="100" w:type="dxa"/>
              <w:right w:w="140" w:type="dxa"/>
            </w:tcMar>
            <w:vAlign w:val="center"/>
          </w:tcPr>
          <w:p w14:paraId="5CD4DA0B" w14:textId="77777777" w:rsidR="00AD505B" w:rsidRDefault="00000000">
            <w:pPr>
              <w:spacing w:before="40" w:after="40"/>
            </w:pPr>
            <w:r>
              <w:rPr>
                <w:rFonts w:ascii="Calibri" w:hAnsi="Calibri"/>
                <w:color w:val="1E293B"/>
                <w:sz w:val="16"/>
              </w:rPr>
              <w:t>Inverted GNN Gradient Engine via PyTorch Autograd</w:t>
            </w:r>
          </w:p>
        </w:tc>
      </w:tr>
      <w:tr w:rsidR="00AD505B" w14:paraId="152A6FE5" w14:textId="77777777">
        <w:trPr>
          <w:jc w:val="center"/>
        </w:trPr>
        <w:tc>
          <w:tcPr>
            <w:tcW w:w="1930" w:type="dxa"/>
            <w:shd w:val="clear" w:color="auto" w:fill="FFFFFF"/>
            <w:tcMar>
              <w:top w:w="100" w:type="dxa"/>
              <w:left w:w="140" w:type="dxa"/>
              <w:bottom w:w="100" w:type="dxa"/>
              <w:right w:w="140" w:type="dxa"/>
            </w:tcMar>
            <w:vAlign w:val="center"/>
          </w:tcPr>
          <w:p w14:paraId="48082620" w14:textId="77777777" w:rsidR="00AD505B" w:rsidRDefault="00000000">
            <w:pPr>
              <w:spacing w:before="40" w:after="40"/>
            </w:pPr>
            <w:r>
              <w:rPr>
                <w:rFonts w:ascii="Calibri" w:hAnsi="Calibri"/>
                <w:color w:val="1E293B"/>
                <w:sz w:val="16"/>
              </w:rPr>
              <w:t>Attention / Aggregation</w:t>
            </w:r>
          </w:p>
        </w:tc>
        <w:tc>
          <w:tcPr>
            <w:tcW w:w="1930" w:type="dxa"/>
            <w:shd w:val="clear" w:color="auto" w:fill="FFFFFF"/>
            <w:tcMar>
              <w:top w:w="100" w:type="dxa"/>
              <w:left w:w="140" w:type="dxa"/>
              <w:bottom w:w="100" w:type="dxa"/>
              <w:right w:w="140" w:type="dxa"/>
            </w:tcMar>
            <w:vAlign w:val="center"/>
          </w:tcPr>
          <w:p w14:paraId="7BAB6E37" w14:textId="77777777" w:rsidR="00AD505B" w:rsidRDefault="00000000">
            <w:pPr>
              <w:spacing w:before="40" w:after="40"/>
            </w:pPr>
            <w:r>
              <w:rPr>
                <w:rFonts w:ascii="Calibri" w:hAnsi="Calibri"/>
                <w:color w:val="1E293B"/>
                <w:sz w:val="16"/>
              </w:rPr>
              <w:t>8-Head Temporal Self-Attention (d_k=16, d_model=128)</w:t>
            </w:r>
          </w:p>
        </w:tc>
        <w:tc>
          <w:tcPr>
            <w:tcW w:w="1930" w:type="dxa"/>
            <w:shd w:val="clear" w:color="auto" w:fill="FFFFFF"/>
            <w:tcMar>
              <w:top w:w="100" w:type="dxa"/>
              <w:left w:w="140" w:type="dxa"/>
              <w:bottom w:w="100" w:type="dxa"/>
              <w:right w:w="140" w:type="dxa"/>
            </w:tcMar>
            <w:vAlign w:val="center"/>
          </w:tcPr>
          <w:p w14:paraId="7AB036F4" w14:textId="77777777" w:rsidR="00AD505B" w:rsidRDefault="00000000">
            <w:pPr>
              <w:spacing w:before="40" w:after="40"/>
            </w:pPr>
            <w:r>
              <w:rPr>
                <w:rFonts w:ascii="Calibri" w:hAnsi="Calibri"/>
                <w:color w:val="1E293B"/>
                <w:sz w:val="16"/>
              </w:rPr>
              <w:t>8-Head Spatio-Temporal Graph Attention Mechanism</w:t>
            </w:r>
          </w:p>
        </w:tc>
        <w:tc>
          <w:tcPr>
            <w:tcW w:w="1930" w:type="dxa"/>
            <w:shd w:val="clear" w:color="auto" w:fill="FFFFFF"/>
            <w:tcMar>
              <w:top w:w="100" w:type="dxa"/>
              <w:left w:w="140" w:type="dxa"/>
              <w:bottom w:w="100" w:type="dxa"/>
              <w:right w:w="140" w:type="dxa"/>
            </w:tcMar>
            <w:vAlign w:val="center"/>
          </w:tcPr>
          <w:p w14:paraId="55391BF6" w14:textId="77777777" w:rsidR="00AD505B" w:rsidRDefault="00000000">
            <w:pPr>
              <w:spacing w:before="40" w:after="40"/>
            </w:pPr>
            <w:r>
              <w:rPr>
                <w:rFonts w:ascii="Calibri" w:hAnsi="Calibri"/>
                <w:color w:val="1E293B"/>
                <w:sz w:val="16"/>
              </w:rPr>
              <w:t>Residual LayerNorm &amp; Dense Feature Blocks</w:t>
            </w:r>
          </w:p>
        </w:tc>
        <w:tc>
          <w:tcPr>
            <w:tcW w:w="1930" w:type="dxa"/>
            <w:shd w:val="clear" w:color="auto" w:fill="FFFFFF"/>
            <w:tcMar>
              <w:top w:w="100" w:type="dxa"/>
              <w:left w:w="140" w:type="dxa"/>
              <w:bottom w:w="100" w:type="dxa"/>
              <w:right w:w="140" w:type="dxa"/>
            </w:tcMar>
            <w:vAlign w:val="center"/>
          </w:tcPr>
          <w:p w14:paraId="0AF286CF" w14:textId="77777777" w:rsidR="00AD505B" w:rsidRDefault="00000000">
            <w:pPr>
              <w:spacing w:before="40" w:after="40"/>
            </w:pPr>
            <w:r>
              <w:rPr>
                <w:rFonts w:ascii="Calibri" w:hAnsi="Calibri"/>
                <w:color w:val="1E293B"/>
                <w:sz w:val="16"/>
              </w:rPr>
              <w:t>Target Attention Weight Attribution</w:t>
            </w:r>
          </w:p>
        </w:tc>
      </w:tr>
      <w:tr w:rsidR="00AD505B" w14:paraId="073CF224" w14:textId="77777777">
        <w:trPr>
          <w:jc w:val="center"/>
        </w:trPr>
        <w:tc>
          <w:tcPr>
            <w:tcW w:w="1930" w:type="dxa"/>
            <w:shd w:val="clear" w:color="auto" w:fill="F8FAFC"/>
            <w:tcMar>
              <w:top w:w="100" w:type="dxa"/>
              <w:left w:w="140" w:type="dxa"/>
              <w:bottom w:w="100" w:type="dxa"/>
              <w:right w:w="140" w:type="dxa"/>
            </w:tcMar>
            <w:vAlign w:val="center"/>
          </w:tcPr>
          <w:p w14:paraId="18135C9D" w14:textId="77777777" w:rsidR="00AD505B" w:rsidRDefault="00000000">
            <w:pPr>
              <w:spacing w:before="40" w:after="40"/>
            </w:pPr>
            <w:r>
              <w:rPr>
                <w:rFonts w:ascii="Calibri" w:hAnsi="Calibri"/>
                <w:color w:val="1E293B"/>
                <w:sz w:val="16"/>
              </w:rPr>
              <w:t>Regularization &amp; Invariance</w:t>
            </w:r>
          </w:p>
        </w:tc>
        <w:tc>
          <w:tcPr>
            <w:tcW w:w="1930" w:type="dxa"/>
            <w:shd w:val="clear" w:color="auto" w:fill="F8FAFC"/>
            <w:tcMar>
              <w:top w:w="100" w:type="dxa"/>
              <w:left w:w="140" w:type="dxa"/>
              <w:bottom w:w="100" w:type="dxa"/>
              <w:right w:w="140" w:type="dxa"/>
            </w:tcMar>
            <w:vAlign w:val="center"/>
          </w:tcPr>
          <w:p w14:paraId="39D4C442" w14:textId="77777777" w:rsidR="00AD505B" w:rsidRDefault="00000000">
            <w:pPr>
              <w:spacing w:before="40" w:after="40"/>
            </w:pPr>
            <w:r>
              <w:rPr>
                <w:rFonts w:ascii="Calibri" w:hAnsi="Calibri"/>
                <w:color w:val="1E293B"/>
                <w:sz w:val="16"/>
              </w:rPr>
              <w:t>LayerNorm + Dropout (p = 0.10) + Huber Delta Clamping</w:t>
            </w:r>
          </w:p>
        </w:tc>
        <w:tc>
          <w:tcPr>
            <w:tcW w:w="1930" w:type="dxa"/>
            <w:shd w:val="clear" w:color="auto" w:fill="F8FAFC"/>
            <w:tcMar>
              <w:top w:w="100" w:type="dxa"/>
              <w:left w:w="140" w:type="dxa"/>
              <w:bottom w:w="100" w:type="dxa"/>
              <w:right w:w="140" w:type="dxa"/>
            </w:tcMar>
            <w:vAlign w:val="center"/>
          </w:tcPr>
          <w:p w14:paraId="3279EDEC" w14:textId="77777777" w:rsidR="00AD505B" w:rsidRDefault="00000000">
            <w:pPr>
              <w:spacing w:before="40" w:after="40"/>
            </w:pPr>
            <w:r>
              <w:rPr>
                <w:rFonts w:ascii="Calibri" w:hAnsi="Calibri"/>
                <w:color w:val="1E293B"/>
                <w:sz w:val="16"/>
              </w:rPr>
              <w:t>Gradient Reversal Layer (GRL, alpha = 0.15 -&gt; 1.0)</w:t>
            </w:r>
          </w:p>
        </w:tc>
        <w:tc>
          <w:tcPr>
            <w:tcW w:w="1930" w:type="dxa"/>
            <w:shd w:val="clear" w:color="auto" w:fill="F8FAFC"/>
            <w:tcMar>
              <w:top w:w="100" w:type="dxa"/>
              <w:left w:w="140" w:type="dxa"/>
              <w:bottom w:w="100" w:type="dxa"/>
              <w:right w:w="140" w:type="dxa"/>
            </w:tcMar>
            <w:vAlign w:val="center"/>
          </w:tcPr>
          <w:p w14:paraId="0AA93753" w14:textId="77777777" w:rsidR="00AD505B" w:rsidRDefault="00000000">
            <w:pPr>
              <w:spacing w:before="40" w:after="40"/>
            </w:pPr>
            <w:r>
              <w:rPr>
                <w:rFonts w:ascii="Calibri" w:hAnsi="Calibri"/>
                <w:color w:val="1E293B"/>
                <w:sz w:val="16"/>
              </w:rPr>
              <w:t>LayerNorm + Dropout (p = 0.05) + Entropy Regularization</w:t>
            </w:r>
          </w:p>
        </w:tc>
        <w:tc>
          <w:tcPr>
            <w:tcW w:w="1930" w:type="dxa"/>
            <w:shd w:val="clear" w:color="auto" w:fill="F8FAFC"/>
            <w:tcMar>
              <w:top w:w="100" w:type="dxa"/>
              <w:left w:w="140" w:type="dxa"/>
              <w:bottom w:w="100" w:type="dxa"/>
              <w:right w:w="140" w:type="dxa"/>
            </w:tcMar>
            <w:vAlign w:val="center"/>
          </w:tcPr>
          <w:p w14:paraId="18BC34A9" w14:textId="77777777" w:rsidR="00AD505B" w:rsidRDefault="00000000">
            <w:pPr>
              <w:spacing w:before="40" w:after="40"/>
            </w:pPr>
            <w:r>
              <w:rPr>
                <w:rFonts w:ascii="Calibri" w:hAnsi="Calibri"/>
                <w:color w:val="1E293B"/>
                <w:sz w:val="16"/>
              </w:rPr>
              <w:t>L1 Sparsity Penalty (||δ||_1) + L2 Distance Penalty</w:t>
            </w:r>
          </w:p>
        </w:tc>
      </w:tr>
      <w:tr w:rsidR="00AD505B" w14:paraId="3C52F701" w14:textId="77777777">
        <w:trPr>
          <w:jc w:val="center"/>
        </w:trPr>
        <w:tc>
          <w:tcPr>
            <w:tcW w:w="1930" w:type="dxa"/>
            <w:shd w:val="clear" w:color="auto" w:fill="FFFFFF"/>
            <w:tcMar>
              <w:top w:w="100" w:type="dxa"/>
              <w:left w:w="140" w:type="dxa"/>
              <w:bottom w:w="100" w:type="dxa"/>
              <w:right w:w="140" w:type="dxa"/>
            </w:tcMar>
            <w:vAlign w:val="center"/>
          </w:tcPr>
          <w:p w14:paraId="48221224" w14:textId="77777777" w:rsidR="00AD505B" w:rsidRDefault="00000000">
            <w:pPr>
              <w:spacing w:before="40" w:after="40"/>
            </w:pPr>
            <w:r>
              <w:rPr>
                <w:rFonts w:ascii="Calibri" w:hAnsi="Calibri"/>
                <w:color w:val="1E293B"/>
                <w:sz w:val="16"/>
              </w:rPr>
              <w:t>Output Projection Heads</w:t>
            </w:r>
          </w:p>
        </w:tc>
        <w:tc>
          <w:tcPr>
            <w:tcW w:w="1930" w:type="dxa"/>
            <w:shd w:val="clear" w:color="auto" w:fill="FFFFFF"/>
            <w:tcMar>
              <w:top w:w="100" w:type="dxa"/>
              <w:left w:w="140" w:type="dxa"/>
              <w:bottom w:w="100" w:type="dxa"/>
              <w:right w:w="140" w:type="dxa"/>
            </w:tcMar>
            <w:vAlign w:val="center"/>
          </w:tcPr>
          <w:p w14:paraId="5E1EB85B" w14:textId="77777777" w:rsidR="00AD505B" w:rsidRDefault="00000000">
            <w:pPr>
              <w:spacing w:before="40" w:after="40"/>
            </w:pPr>
            <w:r>
              <w:rPr>
                <w:rFonts w:ascii="Calibri" w:hAnsi="Calibri"/>
                <w:color w:val="1E293B"/>
                <w:sz w:val="16"/>
              </w:rPr>
              <w:t>5 Non-Crossing Quantiles (q0.025, q0.10, q0.50, q0.90, q0.975) + Trend Head</w:t>
            </w:r>
          </w:p>
        </w:tc>
        <w:tc>
          <w:tcPr>
            <w:tcW w:w="1930" w:type="dxa"/>
            <w:shd w:val="clear" w:color="auto" w:fill="FFFFFF"/>
            <w:tcMar>
              <w:top w:w="100" w:type="dxa"/>
              <w:left w:w="140" w:type="dxa"/>
              <w:bottom w:w="100" w:type="dxa"/>
              <w:right w:w="140" w:type="dxa"/>
            </w:tcMar>
            <w:vAlign w:val="center"/>
          </w:tcPr>
          <w:p w14:paraId="5B936D9F" w14:textId="77777777" w:rsidR="00AD505B" w:rsidRDefault="00000000">
            <w:pPr>
              <w:spacing w:before="40" w:after="40"/>
            </w:pPr>
            <w:r>
              <w:rPr>
                <w:rFonts w:ascii="Calibri" w:hAnsi="Calibri"/>
                <w:color w:val="1E293B"/>
                <w:sz w:val="16"/>
              </w:rPr>
              <w:t>1. Node Risk Scorer (Sigmoid)</w:t>
            </w:r>
            <w:r>
              <w:rPr>
                <w:rFonts w:ascii="Calibri" w:hAnsi="Calibri"/>
                <w:color w:val="1E293B"/>
                <w:sz w:val="16"/>
              </w:rPr>
              <w:br/>
              <w:t>2. 4-Class Macro Market Regime Classifier</w:t>
            </w:r>
          </w:p>
        </w:tc>
        <w:tc>
          <w:tcPr>
            <w:tcW w:w="1930" w:type="dxa"/>
            <w:shd w:val="clear" w:color="auto" w:fill="FFFFFF"/>
            <w:tcMar>
              <w:top w:w="100" w:type="dxa"/>
              <w:left w:w="140" w:type="dxa"/>
              <w:bottom w:w="100" w:type="dxa"/>
              <w:right w:w="140" w:type="dxa"/>
            </w:tcMar>
            <w:vAlign w:val="center"/>
          </w:tcPr>
          <w:p w14:paraId="41E1628D" w14:textId="77777777" w:rsidR="00AD505B" w:rsidRDefault="00000000">
            <w:pPr>
              <w:spacing w:before="40" w:after="40"/>
            </w:pPr>
            <w:r>
              <w:rPr>
                <w:rFonts w:ascii="Calibri" w:hAnsi="Calibri"/>
                <w:color w:val="1E293B"/>
                <w:sz w:val="16"/>
              </w:rPr>
              <w:t>1. Policy Actor (Softmax)</w:t>
            </w:r>
            <w:r>
              <w:rPr>
                <w:rFonts w:ascii="Calibri" w:hAnsi="Calibri"/>
                <w:color w:val="1E293B"/>
                <w:sz w:val="16"/>
              </w:rPr>
              <w:br/>
              <w:t>2. Sortino Value Critic</w:t>
            </w:r>
            <w:r>
              <w:rPr>
                <w:rFonts w:ascii="Calibri" w:hAnsi="Calibri"/>
                <w:color w:val="1E293B"/>
                <w:sz w:val="16"/>
              </w:rPr>
              <w:br/>
              <w:t>3. Kelly Sizing Head (Sigmoid)</w:t>
            </w:r>
          </w:p>
        </w:tc>
        <w:tc>
          <w:tcPr>
            <w:tcW w:w="1930" w:type="dxa"/>
            <w:shd w:val="clear" w:color="auto" w:fill="FFFFFF"/>
            <w:tcMar>
              <w:top w:w="100" w:type="dxa"/>
              <w:left w:w="140" w:type="dxa"/>
              <w:bottom w:w="100" w:type="dxa"/>
              <w:right w:w="140" w:type="dxa"/>
            </w:tcMar>
            <w:vAlign w:val="center"/>
          </w:tcPr>
          <w:p w14:paraId="7E8E8360" w14:textId="77777777" w:rsidR="00AD505B" w:rsidRDefault="00000000">
            <w:pPr>
              <w:spacing w:before="40" w:after="40"/>
            </w:pPr>
            <w:r>
              <w:rPr>
                <w:rFonts w:ascii="Calibri" w:hAnsi="Calibri"/>
                <w:color w:val="1E293B"/>
                <w:sz w:val="16"/>
              </w:rPr>
              <w:t>Feasible Action Bound Projector (x_min &lt;= x + δ &lt;= x_max)</w:t>
            </w:r>
          </w:p>
        </w:tc>
      </w:tr>
      <w:tr w:rsidR="00AD505B" w14:paraId="31FB73AE" w14:textId="77777777">
        <w:trPr>
          <w:jc w:val="center"/>
        </w:trPr>
        <w:tc>
          <w:tcPr>
            <w:tcW w:w="1930" w:type="dxa"/>
            <w:shd w:val="clear" w:color="auto" w:fill="F8FAFC"/>
            <w:tcMar>
              <w:top w:w="100" w:type="dxa"/>
              <w:left w:w="140" w:type="dxa"/>
              <w:bottom w:w="100" w:type="dxa"/>
              <w:right w:w="140" w:type="dxa"/>
            </w:tcMar>
            <w:vAlign w:val="center"/>
          </w:tcPr>
          <w:p w14:paraId="55DAC864" w14:textId="77777777" w:rsidR="00AD505B" w:rsidRDefault="00000000">
            <w:pPr>
              <w:spacing w:before="40" w:after="40"/>
            </w:pPr>
            <w:r>
              <w:rPr>
                <w:rFonts w:ascii="Calibri" w:hAnsi="Calibri"/>
                <w:color w:val="1E293B"/>
                <w:sz w:val="16"/>
              </w:rPr>
              <w:t>Optimization Objective / Loss</w:t>
            </w:r>
          </w:p>
        </w:tc>
        <w:tc>
          <w:tcPr>
            <w:tcW w:w="1930" w:type="dxa"/>
            <w:shd w:val="clear" w:color="auto" w:fill="F8FAFC"/>
            <w:tcMar>
              <w:top w:w="100" w:type="dxa"/>
              <w:left w:w="140" w:type="dxa"/>
              <w:bottom w:w="100" w:type="dxa"/>
              <w:right w:w="140" w:type="dxa"/>
            </w:tcMar>
            <w:vAlign w:val="center"/>
          </w:tcPr>
          <w:p w14:paraId="454674CD" w14:textId="77777777" w:rsidR="00AD505B" w:rsidRDefault="00000000">
            <w:pPr>
              <w:spacing w:before="40" w:after="40"/>
            </w:pPr>
            <w:r>
              <w:rPr>
                <w:rFonts w:ascii="Calibri" w:hAnsi="Calibri"/>
                <w:color w:val="1E293B"/>
                <w:sz w:val="16"/>
              </w:rPr>
              <w:t>Quantile Huber Loss (Smooth Pinball Loss, δ = 0.01)</w:t>
            </w:r>
          </w:p>
        </w:tc>
        <w:tc>
          <w:tcPr>
            <w:tcW w:w="1930" w:type="dxa"/>
            <w:shd w:val="clear" w:color="auto" w:fill="F8FAFC"/>
            <w:tcMar>
              <w:top w:w="100" w:type="dxa"/>
              <w:left w:w="140" w:type="dxa"/>
              <w:bottom w:w="100" w:type="dxa"/>
              <w:right w:w="140" w:type="dxa"/>
            </w:tcMar>
            <w:vAlign w:val="center"/>
          </w:tcPr>
          <w:p w14:paraId="3AFBB976" w14:textId="77777777" w:rsidR="00AD505B" w:rsidRDefault="00000000">
            <w:pPr>
              <w:spacing w:before="40" w:after="40"/>
            </w:pPr>
            <w:r>
              <w:rPr>
                <w:rFonts w:ascii="Calibri" w:hAnsi="Calibri"/>
                <w:color w:val="1E293B"/>
                <w:sz w:val="16"/>
              </w:rPr>
              <w:t>Adversarial Joint Loss:</w:t>
            </w:r>
            <w:r>
              <w:rPr>
                <w:rFonts w:ascii="Calibri" w:hAnsi="Calibri"/>
                <w:color w:val="1E293B"/>
                <w:sz w:val="16"/>
              </w:rPr>
              <w:br/>
              <w:t>L_BCE(y, y_hat) - λ_GRL * L_CE(r, r_hat)</w:t>
            </w:r>
          </w:p>
        </w:tc>
        <w:tc>
          <w:tcPr>
            <w:tcW w:w="1930" w:type="dxa"/>
            <w:shd w:val="clear" w:color="auto" w:fill="F8FAFC"/>
            <w:tcMar>
              <w:top w:w="100" w:type="dxa"/>
              <w:left w:w="140" w:type="dxa"/>
              <w:bottom w:w="100" w:type="dxa"/>
              <w:right w:w="140" w:type="dxa"/>
            </w:tcMar>
            <w:vAlign w:val="center"/>
          </w:tcPr>
          <w:p w14:paraId="6606A74D" w14:textId="77777777" w:rsidR="00AD505B" w:rsidRDefault="00000000">
            <w:pPr>
              <w:spacing w:before="40" w:after="40"/>
            </w:pPr>
            <w:r>
              <w:rPr>
                <w:rFonts w:ascii="Calibri" w:hAnsi="Calibri"/>
                <w:color w:val="1E293B"/>
                <w:sz w:val="16"/>
              </w:rPr>
              <w:t>PPO Clip Loss + Value MSE:</w:t>
            </w:r>
            <w:r>
              <w:rPr>
                <w:rFonts w:ascii="Calibri" w:hAnsi="Calibri"/>
                <w:color w:val="1E293B"/>
                <w:sz w:val="16"/>
              </w:rPr>
              <w:br/>
              <w:t>L_clip(θ) + 0.5 * L_MSE(V) - c2 * H(π)</w:t>
            </w:r>
          </w:p>
        </w:tc>
        <w:tc>
          <w:tcPr>
            <w:tcW w:w="1930" w:type="dxa"/>
            <w:shd w:val="clear" w:color="auto" w:fill="F8FAFC"/>
            <w:tcMar>
              <w:top w:w="100" w:type="dxa"/>
              <w:left w:w="140" w:type="dxa"/>
              <w:bottom w:w="100" w:type="dxa"/>
              <w:right w:w="140" w:type="dxa"/>
            </w:tcMar>
            <w:vAlign w:val="center"/>
          </w:tcPr>
          <w:p w14:paraId="284D2119" w14:textId="77777777" w:rsidR="00AD505B" w:rsidRDefault="00000000">
            <w:pPr>
              <w:spacing w:before="40" w:after="40"/>
            </w:pPr>
            <w:r>
              <w:rPr>
                <w:rFonts w:ascii="Calibri" w:hAnsi="Calibri"/>
                <w:color w:val="1E293B"/>
                <w:sz w:val="16"/>
              </w:rPr>
              <w:t>L_CF = ||δ||_1 + β*||δ||_2^2 + λ*(f(X + δ) - y*)^2</w:t>
            </w:r>
          </w:p>
        </w:tc>
      </w:tr>
      <w:tr w:rsidR="00AD505B" w14:paraId="210BCF99" w14:textId="77777777">
        <w:trPr>
          <w:jc w:val="center"/>
        </w:trPr>
        <w:tc>
          <w:tcPr>
            <w:tcW w:w="1930" w:type="dxa"/>
            <w:shd w:val="clear" w:color="auto" w:fill="FFFFFF"/>
            <w:tcMar>
              <w:top w:w="100" w:type="dxa"/>
              <w:left w:w="140" w:type="dxa"/>
              <w:bottom w:w="100" w:type="dxa"/>
              <w:right w:w="140" w:type="dxa"/>
            </w:tcMar>
            <w:vAlign w:val="center"/>
          </w:tcPr>
          <w:p w14:paraId="1691AB83" w14:textId="77777777" w:rsidR="00AD505B" w:rsidRDefault="00000000">
            <w:pPr>
              <w:spacing w:before="40" w:after="40"/>
            </w:pPr>
            <w:r>
              <w:rPr>
                <w:rFonts w:ascii="Calibri" w:hAnsi="Calibri"/>
                <w:color w:val="1E293B"/>
                <w:sz w:val="16"/>
              </w:rPr>
              <w:t>Optimization Algorithm</w:t>
            </w:r>
          </w:p>
        </w:tc>
        <w:tc>
          <w:tcPr>
            <w:tcW w:w="1930" w:type="dxa"/>
            <w:shd w:val="clear" w:color="auto" w:fill="FFFFFF"/>
            <w:tcMar>
              <w:top w:w="100" w:type="dxa"/>
              <w:left w:w="140" w:type="dxa"/>
              <w:bottom w:w="100" w:type="dxa"/>
              <w:right w:w="140" w:type="dxa"/>
            </w:tcMar>
            <w:vAlign w:val="center"/>
          </w:tcPr>
          <w:p w14:paraId="6D6D7723" w14:textId="77777777" w:rsidR="00AD505B" w:rsidRDefault="00000000">
            <w:pPr>
              <w:spacing w:before="40" w:after="40"/>
            </w:pPr>
            <w:r>
              <w:rPr>
                <w:rFonts w:ascii="Calibri" w:hAnsi="Calibri"/>
                <w:color w:val="1E293B"/>
                <w:sz w:val="16"/>
              </w:rPr>
              <w:t>AdamW</w:t>
            </w:r>
          </w:p>
        </w:tc>
        <w:tc>
          <w:tcPr>
            <w:tcW w:w="1930" w:type="dxa"/>
            <w:shd w:val="clear" w:color="auto" w:fill="FFFFFF"/>
            <w:tcMar>
              <w:top w:w="100" w:type="dxa"/>
              <w:left w:w="140" w:type="dxa"/>
              <w:bottom w:w="100" w:type="dxa"/>
              <w:right w:w="140" w:type="dxa"/>
            </w:tcMar>
            <w:vAlign w:val="center"/>
          </w:tcPr>
          <w:p w14:paraId="1B805C8C" w14:textId="77777777" w:rsidR="00AD505B" w:rsidRDefault="00000000">
            <w:pPr>
              <w:spacing w:before="40" w:after="40"/>
            </w:pPr>
            <w:r>
              <w:rPr>
                <w:rFonts w:ascii="Calibri" w:hAnsi="Calibri"/>
                <w:color w:val="1E293B"/>
                <w:sz w:val="16"/>
              </w:rPr>
              <w:t>Adam</w:t>
            </w:r>
          </w:p>
        </w:tc>
        <w:tc>
          <w:tcPr>
            <w:tcW w:w="1930" w:type="dxa"/>
            <w:shd w:val="clear" w:color="auto" w:fill="FFFFFF"/>
            <w:tcMar>
              <w:top w:w="100" w:type="dxa"/>
              <w:left w:w="140" w:type="dxa"/>
              <w:bottom w:w="100" w:type="dxa"/>
              <w:right w:w="140" w:type="dxa"/>
            </w:tcMar>
            <w:vAlign w:val="center"/>
          </w:tcPr>
          <w:p w14:paraId="266B30D1" w14:textId="77777777" w:rsidR="00AD505B" w:rsidRDefault="00000000">
            <w:pPr>
              <w:spacing w:before="40" w:after="40"/>
            </w:pPr>
            <w:r>
              <w:rPr>
                <w:rFonts w:ascii="Calibri" w:hAnsi="Calibri"/>
                <w:color w:val="1E293B"/>
                <w:sz w:val="16"/>
              </w:rPr>
              <w:t>AdamW</w:t>
            </w:r>
          </w:p>
        </w:tc>
        <w:tc>
          <w:tcPr>
            <w:tcW w:w="1930" w:type="dxa"/>
            <w:shd w:val="clear" w:color="auto" w:fill="FFFFFF"/>
            <w:tcMar>
              <w:top w:w="100" w:type="dxa"/>
              <w:left w:w="140" w:type="dxa"/>
              <w:bottom w:w="100" w:type="dxa"/>
              <w:right w:w="140" w:type="dxa"/>
            </w:tcMar>
            <w:vAlign w:val="center"/>
          </w:tcPr>
          <w:p w14:paraId="793C801D" w14:textId="77777777" w:rsidR="00AD505B" w:rsidRDefault="00000000">
            <w:pPr>
              <w:spacing w:before="40" w:after="40"/>
            </w:pPr>
            <w:r>
              <w:rPr>
                <w:rFonts w:ascii="Calibri" w:hAnsi="Calibri"/>
                <w:color w:val="1E293B"/>
                <w:sz w:val="16"/>
              </w:rPr>
              <w:t>Adam / Projected Gradient Descent (PGD)</w:t>
            </w:r>
          </w:p>
        </w:tc>
      </w:tr>
      <w:tr w:rsidR="00AD505B" w14:paraId="5CC872C4" w14:textId="77777777">
        <w:trPr>
          <w:jc w:val="center"/>
        </w:trPr>
        <w:tc>
          <w:tcPr>
            <w:tcW w:w="1930" w:type="dxa"/>
            <w:shd w:val="clear" w:color="auto" w:fill="F8FAFC"/>
            <w:tcMar>
              <w:top w:w="100" w:type="dxa"/>
              <w:left w:w="140" w:type="dxa"/>
              <w:bottom w:w="100" w:type="dxa"/>
              <w:right w:w="140" w:type="dxa"/>
            </w:tcMar>
            <w:vAlign w:val="center"/>
          </w:tcPr>
          <w:p w14:paraId="5D27EC2F" w14:textId="77777777" w:rsidR="00AD505B" w:rsidRDefault="00000000">
            <w:pPr>
              <w:spacing w:before="40" w:after="40"/>
            </w:pPr>
            <w:r>
              <w:rPr>
                <w:rFonts w:ascii="Calibri" w:hAnsi="Calibri"/>
                <w:color w:val="1E293B"/>
                <w:sz w:val="16"/>
              </w:rPr>
              <w:t>Learning Rate (η)</w:t>
            </w:r>
          </w:p>
        </w:tc>
        <w:tc>
          <w:tcPr>
            <w:tcW w:w="1930" w:type="dxa"/>
            <w:shd w:val="clear" w:color="auto" w:fill="F8FAFC"/>
            <w:tcMar>
              <w:top w:w="100" w:type="dxa"/>
              <w:left w:w="140" w:type="dxa"/>
              <w:bottom w:w="100" w:type="dxa"/>
              <w:right w:w="140" w:type="dxa"/>
            </w:tcMar>
            <w:vAlign w:val="center"/>
          </w:tcPr>
          <w:p w14:paraId="5F9CAB7A" w14:textId="77777777" w:rsidR="00AD505B" w:rsidRDefault="00000000">
            <w:pPr>
              <w:spacing w:before="40" w:after="40"/>
            </w:pPr>
            <w:r>
              <w:rPr>
                <w:rFonts w:ascii="Calibri" w:hAnsi="Calibri"/>
                <w:color w:val="1E293B"/>
                <w:sz w:val="16"/>
              </w:rPr>
              <w:t>1e-3 (0.0010)</w:t>
            </w:r>
          </w:p>
        </w:tc>
        <w:tc>
          <w:tcPr>
            <w:tcW w:w="1930" w:type="dxa"/>
            <w:shd w:val="clear" w:color="auto" w:fill="F8FAFC"/>
            <w:tcMar>
              <w:top w:w="100" w:type="dxa"/>
              <w:left w:w="140" w:type="dxa"/>
              <w:bottom w:w="100" w:type="dxa"/>
              <w:right w:w="140" w:type="dxa"/>
            </w:tcMar>
            <w:vAlign w:val="center"/>
          </w:tcPr>
          <w:p w14:paraId="186B5073" w14:textId="77777777" w:rsidR="00AD505B" w:rsidRDefault="00000000">
            <w:pPr>
              <w:spacing w:before="40" w:after="40"/>
            </w:pPr>
            <w:r>
              <w:rPr>
                <w:rFonts w:ascii="Calibri" w:hAnsi="Calibri"/>
                <w:color w:val="1E293B"/>
                <w:sz w:val="16"/>
              </w:rPr>
              <w:t>5e-4 (0.0005)</w:t>
            </w:r>
          </w:p>
        </w:tc>
        <w:tc>
          <w:tcPr>
            <w:tcW w:w="1930" w:type="dxa"/>
            <w:shd w:val="clear" w:color="auto" w:fill="F8FAFC"/>
            <w:tcMar>
              <w:top w:w="100" w:type="dxa"/>
              <w:left w:w="140" w:type="dxa"/>
              <w:bottom w:w="100" w:type="dxa"/>
              <w:right w:w="140" w:type="dxa"/>
            </w:tcMar>
            <w:vAlign w:val="center"/>
          </w:tcPr>
          <w:p w14:paraId="67F9F92F" w14:textId="77777777" w:rsidR="00AD505B" w:rsidRDefault="00000000">
            <w:pPr>
              <w:spacing w:before="40" w:after="40"/>
            </w:pPr>
            <w:r>
              <w:rPr>
                <w:rFonts w:ascii="Calibri" w:hAnsi="Calibri"/>
                <w:color w:val="1E293B"/>
                <w:sz w:val="16"/>
              </w:rPr>
              <w:t>Actor: 3e-4 | Critic: 1e-3</w:t>
            </w:r>
          </w:p>
        </w:tc>
        <w:tc>
          <w:tcPr>
            <w:tcW w:w="1930" w:type="dxa"/>
            <w:shd w:val="clear" w:color="auto" w:fill="F8FAFC"/>
            <w:tcMar>
              <w:top w:w="100" w:type="dxa"/>
              <w:left w:w="140" w:type="dxa"/>
              <w:bottom w:w="100" w:type="dxa"/>
              <w:right w:w="140" w:type="dxa"/>
            </w:tcMar>
            <w:vAlign w:val="center"/>
          </w:tcPr>
          <w:p w14:paraId="7BD95CC2" w14:textId="77777777" w:rsidR="00AD505B" w:rsidRDefault="00000000">
            <w:pPr>
              <w:spacing w:before="40" w:after="40"/>
            </w:pPr>
            <w:r>
              <w:rPr>
                <w:rFonts w:ascii="Calibri" w:hAnsi="Calibri"/>
                <w:color w:val="1E293B"/>
                <w:sz w:val="16"/>
              </w:rPr>
              <w:t>2e-2 (Step Size = 0.02)</w:t>
            </w:r>
          </w:p>
        </w:tc>
      </w:tr>
      <w:tr w:rsidR="00AD505B" w14:paraId="28D76EAE" w14:textId="77777777">
        <w:trPr>
          <w:jc w:val="center"/>
        </w:trPr>
        <w:tc>
          <w:tcPr>
            <w:tcW w:w="1930" w:type="dxa"/>
            <w:shd w:val="clear" w:color="auto" w:fill="FFFFFF"/>
            <w:tcMar>
              <w:top w:w="100" w:type="dxa"/>
              <w:left w:w="140" w:type="dxa"/>
              <w:bottom w:w="100" w:type="dxa"/>
              <w:right w:w="140" w:type="dxa"/>
            </w:tcMar>
            <w:vAlign w:val="center"/>
          </w:tcPr>
          <w:p w14:paraId="10E79F73" w14:textId="77777777" w:rsidR="00AD505B" w:rsidRDefault="00000000">
            <w:pPr>
              <w:spacing w:before="40" w:after="40"/>
            </w:pPr>
            <w:r>
              <w:rPr>
                <w:rFonts w:ascii="Calibri" w:hAnsi="Calibri"/>
                <w:color w:val="1E293B"/>
                <w:sz w:val="16"/>
              </w:rPr>
              <w:t>Learning Rate Schedule</w:t>
            </w:r>
          </w:p>
        </w:tc>
        <w:tc>
          <w:tcPr>
            <w:tcW w:w="1930" w:type="dxa"/>
            <w:shd w:val="clear" w:color="auto" w:fill="FFFFFF"/>
            <w:tcMar>
              <w:top w:w="100" w:type="dxa"/>
              <w:left w:w="140" w:type="dxa"/>
              <w:bottom w:w="100" w:type="dxa"/>
              <w:right w:w="140" w:type="dxa"/>
            </w:tcMar>
            <w:vAlign w:val="center"/>
          </w:tcPr>
          <w:p w14:paraId="20DCB4E1" w14:textId="77777777" w:rsidR="00AD505B" w:rsidRDefault="00000000">
            <w:pPr>
              <w:spacing w:before="40" w:after="40"/>
            </w:pPr>
            <w:r>
              <w:rPr>
                <w:rFonts w:ascii="Calibri" w:hAnsi="Calibri"/>
                <w:color w:val="1E293B"/>
                <w:sz w:val="16"/>
              </w:rPr>
              <w:t>CosineAnnealingWarmRestarts (T_0=4, T_mult=2)</w:t>
            </w:r>
          </w:p>
        </w:tc>
        <w:tc>
          <w:tcPr>
            <w:tcW w:w="1930" w:type="dxa"/>
            <w:shd w:val="clear" w:color="auto" w:fill="FFFFFF"/>
            <w:tcMar>
              <w:top w:w="100" w:type="dxa"/>
              <w:left w:w="140" w:type="dxa"/>
              <w:bottom w:w="100" w:type="dxa"/>
              <w:right w:w="140" w:type="dxa"/>
            </w:tcMar>
            <w:vAlign w:val="center"/>
          </w:tcPr>
          <w:p w14:paraId="4E13D4C2" w14:textId="77777777" w:rsidR="00AD505B" w:rsidRDefault="00000000">
            <w:pPr>
              <w:spacing w:before="40" w:after="40"/>
            </w:pPr>
            <w:r>
              <w:rPr>
                <w:rFonts w:ascii="Calibri" w:hAnsi="Calibri"/>
                <w:color w:val="1E293B"/>
                <w:sz w:val="16"/>
              </w:rPr>
              <w:t>Exponential Decay (γ = 0.95)</w:t>
            </w:r>
          </w:p>
        </w:tc>
        <w:tc>
          <w:tcPr>
            <w:tcW w:w="1930" w:type="dxa"/>
            <w:shd w:val="clear" w:color="auto" w:fill="FFFFFF"/>
            <w:tcMar>
              <w:top w:w="100" w:type="dxa"/>
              <w:left w:w="140" w:type="dxa"/>
              <w:bottom w:w="100" w:type="dxa"/>
              <w:right w:w="140" w:type="dxa"/>
            </w:tcMar>
            <w:vAlign w:val="center"/>
          </w:tcPr>
          <w:p w14:paraId="69D5F914" w14:textId="77777777" w:rsidR="00AD505B" w:rsidRDefault="00000000">
            <w:pPr>
              <w:spacing w:before="40" w:after="40"/>
            </w:pPr>
            <w:r>
              <w:rPr>
                <w:rFonts w:ascii="Calibri" w:hAnsi="Calibri"/>
                <w:color w:val="1E293B"/>
                <w:sz w:val="16"/>
              </w:rPr>
              <w:t>Linear Decay to zero</w:t>
            </w:r>
          </w:p>
        </w:tc>
        <w:tc>
          <w:tcPr>
            <w:tcW w:w="1930" w:type="dxa"/>
            <w:shd w:val="clear" w:color="auto" w:fill="FFFFFF"/>
            <w:tcMar>
              <w:top w:w="100" w:type="dxa"/>
              <w:left w:w="140" w:type="dxa"/>
              <w:bottom w:w="100" w:type="dxa"/>
              <w:right w:w="140" w:type="dxa"/>
            </w:tcMar>
            <w:vAlign w:val="center"/>
          </w:tcPr>
          <w:p w14:paraId="50C175F7" w14:textId="77777777" w:rsidR="00AD505B" w:rsidRDefault="00000000">
            <w:pPr>
              <w:spacing w:before="40" w:after="40"/>
            </w:pPr>
            <w:r>
              <w:rPr>
                <w:rFonts w:ascii="Calibri" w:hAnsi="Calibri"/>
                <w:color w:val="1E293B"/>
                <w:sz w:val="16"/>
              </w:rPr>
              <w:t>Dynamic line-search decay</w:t>
            </w:r>
          </w:p>
        </w:tc>
      </w:tr>
      <w:tr w:rsidR="00AD505B" w14:paraId="6C428F8C" w14:textId="77777777">
        <w:trPr>
          <w:jc w:val="center"/>
        </w:trPr>
        <w:tc>
          <w:tcPr>
            <w:tcW w:w="1930" w:type="dxa"/>
            <w:shd w:val="clear" w:color="auto" w:fill="F8FAFC"/>
            <w:tcMar>
              <w:top w:w="100" w:type="dxa"/>
              <w:left w:w="140" w:type="dxa"/>
              <w:bottom w:w="100" w:type="dxa"/>
              <w:right w:w="140" w:type="dxa"/>
            </w:tcMar>
            <w:vAlign w:val="center"/>
          </w:tcPr>
          <w:p w14:paraId="6BBDDCE7" w14:textId="77777777" w:rsidR="00AD505B" w:rsidRDefault="00000000">
            <w:pPr>
              <w:spacing w:before="40" w:after="40"/>
            </w:pPr>
            <w:r>
              <w:rPr>
                <w:rFonts w:ascii="Calibri" w:hAnsi="Calibri"/>
                <w:color w:val="1E293B"/>
                <w:sz w:val="16"/>
              </w:rPr>
              <w:t>Weight Decay (L2)</w:t>
            </w:r>
          </w:p>
        </w:tc>
        <w:tc>
          <w:tcPr>
            <w:tcW w:w="1930" w:type="dxa"/>
            <w:shd w:val="clear" w:color="auto" w:fill="F8FAFC"/>
            <w:tcMar>
              <w:top w:w="100" w:type="dxa"/>
              <w:left w:w="140" w:type="dxa"/>
              <w:bottom w:w="100" w:type="dxa"/>
              <w:right w:w="140" w:type="dxa"/>
            </w:tcMar>
            <w:vAlign w:val="center"/>
          </w:tcPr>
          <w:p w14:paraId="6DD085FF" w14:textId="77777777" w:rsidR="00AD505B" w:rsidRDefault="00000000">
            <w:pPr>
              <w:spacing w:before="40" w:after="40"/>
            </w:pPr>
            <w:r>
              <w:rPr>
                <w:rFonts w:ascii="Calibri" w:hAnsi="Calibri"/>
                <w:color w:val="1E293B"/>
                <w:sz w:val="16"/>
              </w:rPr>
              <w:t>1e-4</w:t>
            </w:r>
          </w:p>
        </w:tc>
        <w:tc>
          <w:tcPr>
            <w:tcW w:w="1930" w:type="dxa"/>
            <w:shd w:val="clear" w:color="auto" w:fill="F8FAFC"/>
            <w:tcMar>
              <w:top w:w="100" w:type="dxa"/>
              <w:left w:w="140" w:type="dxa"/>
              <w:bottom w:w="100" w:type="dxa"/>
              <w:right w:w="140" w:type="dxa"/>
            </w:tcMar>
            <w:vAlign w:val="center"/>
          </w:tcPr>
          <w:p w14:paraId="73B1800B" w14:textId="77777777" w:rsidR="00AD505B" w:rsidRDefault="00000000">
            <w:pPr>
              <w:spacing w:before="40" w:after="40"/>
            </w:pPr>
            <w:r>
              <w:rPr>
                <w:rFonts w:ascii="Calibri" w:hAnsi="Calibri"/>
                <w:color w:val="1E293B"/>
                <w:sz w:val="16"/>
              </w:rPr>
              <w:t>5e-5</w:t>
            </w:r>
          </w:p>
        </w:tc>
        <w:tc>
          <w:tcPr>
            <w:tcW w:w="1930" w:type="dxa"/>
            <w:shd w:val="clear" w:color="auto" w:fill="F8FAFC"/>
            <w:tcMar>
              <w:top w:w="100" w:type="dxa"/>
              <w:left w:w="140" w:type="dxa"/>
              <w:bottom w:w="100" w:type="dxa"/>
              <w:right w:w="140" w:type="dxa"/>
            </w:tcMar>
            <w:vAlign w:val="center"/>
          </w:tcPr>
          <w:p w14:paraId="7B8A224C" w14:textId="77777777" w:rsidR="00AD505B" w:rsidRDefault="00000000">
            <w:pPr>
              <w:spacing w:before="40" w:after="40"/>
            </w:pPr>
            <w:r>
              <w:rPr>
                <w:rFonts w:ascii="Calibri" w:hAnsi="Calibri"/>
                <w:color w:val="1E293B"/>
                <w:sz w:val="16"/>
              </w:rPr>
              <w:t>1e-4</w:t>
            </w:r>
          </w:p>
        </w:tc>
        <w:tc>
          <w:tcPr>
            <w:tcW w:w="1930" w:type="dxa"/>
            <w:shd w:val="clear" w:color="auto" w:fill="F8FAFC"/>
            <w:tcMar>
              <w:top w:w="100" w:type="dxa"/>
              <w:left w:w="140" w:type="dxa"/>
              <w:bottom w:w="100" w:type="dxa"/>
              <w:right w:w="140" w:type="dxa"/>
            </w:tcMar>
            <w:vAlign w:val="center"/>
          </w:tcPr>
          <w:p w14:paraId="7D52CAFF" w14:textId="77777777" w:rsidR="00AD505B" w:rsidRDefault="00000000">
            <w:pPr>
              <w:spacing w:before="40" w:after="40"/>
            </w:pPr>
            <w:r>
              <w:rPr>
                <w:rFonts w:ascii="Calibri" w:hAnsi="Calibri"/>
                <w:color w:val="1E293B"/>
                <w:sz w:val="16"/>
              </w:rPr>
              <w:t>N/A</w:t>
            </w:r>
          </w:p>
        </w:tc>
      </w:tr>
      <w:tr w:rsidR="00AD505B" w14:paraId="472FAC5D" w14:textId="77777777">
        <w:trPr>
          <w:jc w:val="center"/>
        </w:trPr>
        <w:tc>
          <w:tcPr>
            <w:tcW w:w="1930" w:type="dxa"/>
            <w:shd w:val="clear" w:color="auto" w:fill="FFFFFF"/>
            <w:tcMar>
              <w:top w:w="100" w:type="dxa"/>
              <w:left w:w="140" w:type="dxa"/>
              <w:bottom w:w="100" w:type="dxa"/>
              <w:right w:w="140" w:type="dxa"/>
            </w:tcMar>
            <w:vAlign w:val="center"/>
          </w:tcPr>
          <w:p w14:paraId="5089D1E3" w14:textId="77777777" w:rsidR="00AD505B" w:rsidRDefault="00000000">
            <w:pPr>
              <w:spacing w:before="40" w:after="40"/>
            </w:pPr>
            <w:r>
              <w:rPr>
                <w:rFonts w:ascii="Calibri" w:hAnsi="Calibri"/>
                <w:color w:val="1E293B"/>
                <w:sz w:val="16"/>
              </w:rPr>
              <w:t>Batch Size &amp; Epochs</w:t>
            </w:r>
          </w:p>
        </w:tc>
        <w:tc>
          <w:tcPr>
            <w:tcW w:w="1930" w:type="dxa"/>
            <w:shd w:val="clear" w:color="auto" w:fill="FFFFFF"/>
            <w:tcMar>
              <w:top w:w="100" w:type="dxa"/>
              <w:left w:w="140" w:type="dxa"/>
              <w:bottom w:w="100" w:type="dxa"/>
              <w:right w:w="140" w:type="dxa"/>
            </w:tcMar>
            <w:vAlign w:val="center"/>
          </w:tcPr>
          <w:p w14:paraId="5245DE2F" w14:textId="77777777" w:rsidR="00AD505B" w:rsidRDefault="00000000">
            <w:pPr>
              <w:spacing w:before="40" w:after="40"/>
            </w:pPr>
            <w:r>
              <w:rPr>
                <w:rFonts w:ascii="Calibri" w:hAnsi="Calibri"/>
                <w:color w:val="1E293B"/>
                <w:sz w:val="16"/>
              </w:rPr>
              <w:t>Batch Size: 64 | Epochs: 100 (Early Stop: 12)</w:t>
            </w:r>
          </w:p>
        </w:tc>
        <w:tc>
          <w:tcPr>
            <w:tcW w:w="1930" w:type="dxa"/>
            <w:shd w:val="clear" w:color="auto" w:fill="FFFFFF"/>
            <w:tcMar>
              <w:top w:w="100" w:type="dxa"/>
              <w:left w:w="140" w:type="dxa"/>
              <w:bottom w:w="100" w:type="dxa"/>
              <w:right w:w="140" w:type="dxa"/>
            </w:tcMar>
            <w:vAlign w:val="center"/>
          </w:tcPr>
          <w:p w14:paraId="5D69A06B" w14:textId="77777777" w:rsidR="00AD505B" w:rsidRDefault="00000000">
            <w:pPr>
              <w:spacing w:before="40" w:after="40"/>
            </w:pPr>
            <w:r>
              <w:rPr>
                <w:rFonts w:ascii="Calibri" w:hAnsi="Calibri"/>
                <w:color w:val="1E293B"/>
                <w:sz w:val="16"/>
              </w:rPr>
              <w:t>Batch Size: 32 Graphs | Epochs: 120</w:t>
            </w:r>
          </w:p>
        </w:tc>
        <w:tc>
          <w:tcPr>
            <w:tcW w:w="1930" w:type="dxa"/>
            <w:shd w:val="clear" w:color="auto" w:fill="FFFFFF"/>
            <w:tcMar>
              <w:top w:w="100" w:type="dxa"/>
              <w:left w:w="140" w:type="dxa"/>
              <w:bottom w:w="100" w:type="dxa"/>
              <w:right w:w="140" w:type="dxa"/>
            </w:tcMar>
            <w:vAlign w:val="center"/>
          </w:tcPr>
          <w:p w14:paraId="383BFF90" w14:textId="77777777" w:rsidR="00AD505B" w:rsidRDefault="00000000">
            <w:pPr>
              <w:spacing w:before="40" w:after="40"/>
            </w:pPr>
            <w:r>
              <w:rPr>
                <w:rFonts w:ascii="Calibri" w:hAnsi="Calibri"/>
                <w:color w:val="1E293B"/>
                <w:sz w:val="16"/>
              </w:rPr>
              <w:t>Rollout: 2,048 steps | Episodes: 500</w:t>
            </w:r>
          </w:p>
        </w:tc>
        <w:tc>
          <w:tcPr>
            <w:tcW w:w="1930" w:type="dxa"/>
            <w:shd w:val="clear" w:color="auto" w:fill="FFFFFF"/>
            <w:tcMar>
              <w:top w:w="100" w:type="dxa"/>
              <w:left w:w="140" w:type="dxa"/>
              <w:bottom w:w="100" w:type="dxa"/>
              <w:right w:w="140" w:type="dxa"/>
            </w:tcMar>
            <w:vAlign w:val="center"/>
          </w:tcPr>
          <w:p w14:paraId="70C81738" w14:textId="77777777" w:rsidR="00AD505B" w:rsidRDefault="00000000">
            <w:pPr>
              <w:spacing w:before="40" w:after="40"/>
            </w:pPr>
            <w:r>
              <w:rPr>
                <w:rFonts w:ascii="Calibri" w:hAnsi="Calibri"/>
                <w:color w:val="1E293B"/>
                <w:sz w:val="16"/>
              </w:rPr>
              <w:t>Iterations: 100 steps per query</w:t>
            </w:r>
          </w:p>
        </w:tc>
      </w:tr>
      <w:tr w:rsidR="00AD505B" w14:paraId="32809849" w14:textId="77777777">
        <w:trPr>
          <w:jc w:val="center"/>
        </w:trPr>
        <w:tc>
          <w:tcPr>
            <w:tcW w:w="1930" w:type="dxa"/>
            <w:shd w:val="clear" w:color="auto" w:fill="F8FAFC"/>
            <w:tcMar>
              <w:top w:w="100" w:type="dxa"/>
              <w:left w:w="140" w:type="dxa"/>
              <w:bottom w:w="100" w:type="dxa"/>
              <w:right w:w="140" w:type="dxa"/>
            </w:tcMar>
            <w:vAlign w:val="center"/>
          </w:tcPr>
          <w:p w14:paraId="0AF450B8" w14:textId="77777777" w:rsidR="00AD505B" w:rsidRDefault="00000000">
            <w:pPr>
              <w:spacing w:before="40" w:after="40"/>
            </w:pPr>
            <w:r>
              <w:rPr>
                <w:rFonts w:ascii="Calibri" w:hAnsi="Calibri"/>
                <w:color w:val="1E293B"/>
                <w:sz w:val="16"/>
              </w:rPr>
              <w:t>Gradient Clipping</w:t>
            </w:r>
          </w:p>
        </w:tc>
        <w:tc>
          <w:tcPr>
            <w:tcW w:w="1930" w:type="dxa"/>
            <w:shd w:val="clear" w:color="auto" w:fill="F8FAFC"/>
            <w:tcMar>
              <w:top w:w="100" w:type="dxa"/>
              <w:left w:w="140" w:type="dxa"/>
              <w:bottom w:w="100" w:type="dxa"/>
              <w:right w:w="140" w:type="dxa"/>
            </w:tcMar>
            <w:vAlign w:val="center"/>
          </w:tcPr>
          <w:p w14:paraId="59C949A8" w14:textId="77777777" w:rsidR="00AD505B" w:rsidRDefault="00000000">
            <w:pPr>
              <w:spacing w:before="40" w:after="40"/>
            </w:pPr>
            <w:r>
              <w:rPr>
                <w:rFonts w:ascii="Calibri" w:hAnsi="Calibri"/>
                <w:color w:val="1E293B"/>
                <w:sz w:val="16"/>
              </w:rPr>
              <w:t>max_norm = 1.0</w:t>
            </w:r>
          </w:p>
        </w:tc>
        <w:tc>
          <w:tcPr>
            <w:tcW w:w="1930" w:type="dxa"/>
            <w:shd w:val="clear" w:color="auto" w:fill="F8FAFC"/>
            <w:tcMar>
              <w:top w:w="100" w:type="dxa"/>
              <w:left w:w="140" w:type="dxa"/>
              <w:bottom w:w="100" w:type="dxa"/>
              <w:right w:w="140" w:type="dxa"/>
            </w:tcMar>
            <w:vAlign w:val="center"/>
          </w:tcPr>
          <w:p w14:paraId="1A1B8F52" w14:textId="77777777" w:rsidR="00AD505B" w:rsidRDefault="00000000">
            <w:pPr>
              <w:spacing w:before="40" w:after="40"/>
            </w:pPr>
            <w:r>
              <w:rPr>
                <w:rFonts w:ascii="Calibri" w:hAnsi="Calibri"/>
                <w:color w:val="1E293B"/>
                <w:sz w:val="16"/>
              </w:rPr>
              <w:t>max_norm = 1.0</w:t>
            </w:r>
          </w:p>
        </w:tc>
        <w:tc>
          <w:tcPr>
            <w:tcW w:w="1930" w:type="dxa"/>
            <w:shd w:val="clear" w:color="auto" w:fill="F8FAFC"/>
            <w:tcMar>
              <w:top w:w="100" w:type="dxa"/>
              <w:left w:w="140" w:type="dxa"/>
              <w:bottom w:w="100" w:type="dxa"/>
              <w:right w:w="140" w:type="dxa"/>
            </w:tcMar>
            <w:vAlign w:val="center"/>
          </w:tcPr>
          <w:p w14:paraId="2E55F5BC" w14:textId="77777777" w:rsidR="00AD505B" w:rsidRDefault="00000000">
            <w:pPr>
              <w:spacing w:before="40" w:after="40"/>
            </w:pPr>
            <w:r>
              <w:rPr>
                <w:rFonts w:ascii="Calibri" w:hAnsi="Calibri"/>
                <w:color w:val="1E293B"/>
                <w:sz w:val="16"/>
              </w:rPr>
              <w:t>max_norm = 0.5</w:t>
            </w:r>
          </w:p>
        </w:tc>
        <w:tc>
          <w:tcPr>
            <w:tcW w:w="1930" w:type="dxa"/>
            <w:shd w:val="clear" w:color="auto" w:fill="F8FAFC"/>
            <w:tcMar>
              <w:top w:w="100" w:type="dxa"/>
              <w:left w:w="140" w:type="dxa"/>
              <w:bottom w:w="100" w:type="dxa"/>
              <w:right w:w="140" w:type="dxa"/>
            </w:tcMar>
            <w:vAlign w:val="center"/>
          </w:tcPr>
          <w:p w14:paraId="32C108EF" w14:textId="77777777" w:rsidR="00AD505B" w:rsidRDefault="00000000">
            <w:pPr>
              <w:spacing w:before="40" w:after="40"/>
            </w:pPr>
            <w:r>
              <w:rPr>
                <w:rFonts w:ascii="Calibri" w:hAnsi="Calibri"/>
                <w:color w:val="1E293B"/>
                <w:sz w:val="16"/>
              </w:rPr>
              <w:t>Gradient threshold clamping (± 0.05)</w:t>
            </w:r>
          </w:p>
        </w:tc>
      </w:tr>
      <w:tr w:rsidR="00AD505B" w14:paraId="39383053" w14:textId="77777777">
        <w:trPr>
          <w:jc w:val="center"/>
        </w:trPr>
        <w:tc>
          <w:tcPr>
            <w:tcW w:w="1930" w:type="dxa"/>
            <w:shd w:val="clear" w:color="auto" w:fill="FFFFFF"/>
            <w:tcMar>
              <w:top w:w="100" w:type="dxa"/>
              <w:left w:w="140" w:type="dxa"/>
              <w:bottom w:w="100" w:type="dxa"/>
              <w:right w:w="140" w:type="dxa"/>
            </w:tcMar>
            <w:vAlign w:val="center"/>
          </w:tcPr>
          <w:p w14:paraId="0A5EEBBC" w14:textId="77777777" w:rsidR="00AD505B" w:rsidRDefault="00000000">
            <w:pPr>
              <w:spacing w:before="40" w:after="40"/>
            </w:pPr>
            <w:r>
              <w:rPr>
                <w:rFonts w:ascii="Calibri" w:hAnsi="Calibri"/>
                <w:color w:val="1E293B"/>
                <w:sz w:val="16"/>
              </w:rPr>
              <w:lastRenderedPageBreak/>
              <w:t>Inference Latency Target</w:t>
            </w:r>
          </w:p>
        </w:tc>
        <w:tc>
          <w:tcPr>
            <w:tcW w:w="1930" w:type="dxa"/>
            <w:shd w:val="clear" w:color="auto" w:fill="FFFFFF"/>
            <w:tcMar>
              <w:top w:w="100" w:type="dxa"/>
              <w:left w:w="140" w:type="dxa"/>
              <w:bottom w:w="100" w:type="dxa"/>
              <w:right w:w="140" w:type="dxa"/>
            </w:tcMar>
            <w:vAlign w:val="center"/>
          </w:tcPr>
          <w:p w14:paraId="76863C26" w14:textId="77777777" w:rsidR="00AD505B" w:rsidRDefault="00000000">
            <w:pPr>
              <w:spacing w:before="40" w:after="40"/>
            </w:pPr>
            <w:r>
              <w:rPr>
                <w:rFonts w:ascii="Calibri" w:hAnsi="Calibri"/>
                <w:color w:val="1E293B"/>
                <w:sz w:val="16"/>
              </w:rPr>
              <w:t>&lt; 3.8 ms per equity sequence</w:t>
            </w:r>
          </w:p>
        </w:tc>
        <w:tc>
          <w:tcPr>
            <w:tcW w:w="1930" w:type="dxa"/>
            <w:shd w:val="clear" w:color="auto" w:fill="FFFFFF"/>
            <w:tcMar>
              <w:top w:w="100" w:type="dxa"/>
              <w:left w:w="140" w:type="dxa"/>
              <w:bottom w:w="100" w:type="dxa"/>
              <w:right w:w="140" w:type="dxa"/>
            </w:tcMar>
            <w:vAlign w:val="center"/>
          </w:tcPr>
          <w:p w14:paraId="16BE6821" w14:textId="77777777" w:rsidR="00AD505B" w:rsidRDefault="00000000">
            <w:pPr>
              <w:spacing w:before="40" w:after="40"/>
            </w:pPr>
            <w:r>
              <w:rPr>
                <w:rFonts w:ascii="Calibri" w:hAnsi="Calibri"/>
                <w:color w:val="1E293B"/>
                <w:sz w:val="16"/>
              </w:rPr>
              <w:t>&lt; 8.2 ms graph propagation</w:t>
            </w:r>
          </w:p>
        </w:tc>
        <w:tc>
          <w:tcPr>
            <w:tcW w:w="1930" w:type="dxa"/>
            <w:shd w:val="clear" w:color="auto" w:fill="FFFFFF"/>
            <w:tcMar>
              <w:top w:w="100" w:type="dxa"/>
              <w:left w:w="140" w:type="dxa"/>
              <w:bottom w:w="100" w:type="dxa"/>
              <w:right w:w="140" w:type="dxa"/>
            </w:tcMar>
            <w:vAlign w:val="center"/>
          </w:tcPr>
          <w:p w14:paraId="21AD8A3D" w14:textId="77777777" w:rsidR="00AD505B" w:rsidRDefault="00000000">
            <w:pPr>
              <w:spacing w:before="40" w:after="40"/>
            </w:pPr>
            <w:r>
              <w:rPr>
                <w:rFonts w:ascii="Calibri" w:hAnsi="Calibri"/>
                <w:color w:val="1E293B"/>
                <w:sz w:val="16"/>
              </w:rPr>
              <w:t>&lt; 1.2 ms per state action</w:t>
            </w:r>
          </w:p>
        </w:tc>
        <w:tc>
          <w:tcPr>
            <w:tcW w:w="1930" w:type="dxa"/>
            <w:shd w:val="clear" w:color="auto" w:fill="FFFFFF"/>
            <w:tcMar>
              <w:top w:w="100" w:type="dxa"/>
              <w:left w:w="140" w:type="dxa"/>
              <w:bottom w:w="100" w:type="dxa"/>
              <w:right w:w="140" w:type="dxa"/>
            </w:tcMar>
            <w:vAlign w:val="center"/>
          </w:tcPr>
          <w:p w14:paraId="199D0E3E" w14:textId="77777777" w:rsidR="00AD505B" w:rsidRDefault="00000000">
            <w:pPr>
              <w:spacing w:before="40" w:after="40"/>
            </w:pPr>
            <w:r>
              <w:rPr>
                <w:rFonts w:ascii="Calibri" w:hAnsi="Calibri"/>
                <w:color w:val="1E293B"/>
                <w:sz w:val="16"/>
              </w:rPr>
              <w:t>Mean: 0.42 s (&lt; 3.18 s on 2,000 nodes)</w:t>
            </w:r>
          </w:p>
        </w:tc>
      </w:tr>
    </w:tbl>
    <w:p w14:paraId="3BA2A4CA" w14:textId="77777777" w:rsidR="00AD505B" w:rsidRDefault="00AD505B"/>
    <w:p w14:paraId="69989B8B" w14:textId="77777777" w:rsidR="00AD505B" w:rsidRDefault="00000000">
      <w:pPr>
        <w:pStyle w:val="Heading1"/>
        <w:spacing w:before="320" w:after="120"/>
      </w:pPr>
      <w:r>
        <w:rPr>
          <w:rFonts w:ascii="Calibri" w:hAnsi="Calibri"/>
          <w:color w:val="0F172A"/>
          <w:sz w:val="30"/>
        </w:rPr>
        <w:t>2. Quantitative Feature Engineering: The 18-Alpha Feature Matrix</w:t>
      </w:r>
    </w:p>
    <w:p w14:paraId="1E940C40" w14:textId="77777777" w:rsidR="00AD505B" w:rsidRDefault="00000000">
      <w:pPr>
        <w:spacing w:after="120"/>
      </w:pPr>
      <w:r>
        <w:t>To prevent reliance on raw unnormalized prices and capture high-frequency microstructure dynamics, all machine learning models in QuantCopilot ingest an 18-dimensional quantitative alpha matrix. Table 2 details the mathematical formulation, rolling lookback windows, and economic rationale of each factor.</w:t>
      </w:r>
    </w:p>
    <w:tbl>
      <w:tblPr>
        <w:tblW w:w="0" w:type="auto"/>
        <w:jc w:val="center"/>
        <w:tblBorders>
          <w:top w:val="single" w:sz="4" w:space="0" w:color="CBD5E1"/>
          <w:bottom w:val="single" w:sz="6" w:space="0" w:color="CBD5E1"/>
          <w:insideH w:val="single" w:sz="4" w:space="0" w:color="CBD5E1"/>
        </w:tblBorders>
        <w:tblLook w:val="04A0" w:firstRow="1" w:lastRow="0" w:firstColumn="1" w:lastColumn="0" w:noHBand="0" w:noVBand="1"/>
      </w:tblPr>
      <w:tblGrid>
        <w:gridCol w:w="1930"/>
        <w:gridCol w:w="1930"/>
        <w:gridCol w:w="1930"/>
        <w:gridCol w:w="1930"/>
        <w:gridCol w:w="1930"/>
      </w:tblGrid>
      <w:tr w:rsidR="00AD505B" w14:paraId="38F1C420" w14:textId="77777777">
        <w:trPr>
          <w:jc w:val="center"/>
        </w:trPr>
        <w:tc>
          <w:tcPr>
            <w:tcW w:w="1930" w:type="dxa"/>
            <w:shd w:val="clear" w:color="auto" w:fill="1E3A8A"/>
            <w:tcMar>
              <w:top w:w="100" w:type="dxa"/>
              <w:left w:w="140" w:type="dxa"/>
              <w:bottom w:w="100" w:type="dxa"/>
              <w:right w:w="140" w:type="dxa"/>
            </w:tcMar>
            <w:vAlign w:val="center"/>
          </w:tcPr>
          <w:p w14:paraId="30A6A42E" w14:textId="77777777" w:rsidR="00AD505B" w:rsidRDefault="00000000">
            <w:pPr>
              <w:spacing w:before="40" w:after="40"/>
            </w:pPr>
            <w:r>
              <w:rPr>
                <w:rFonts w:ascii="Calibri" w:hAnsi="Calibri"/>
                <w:b/>
                <w:color w:val="FFFFFF"/>
                <w:sz w:val="17"/>
              </w:rPr>
              <w:t>#</w:t>
            </w:r>
          </w:p>
        </w:tc>
        <w:tc>
          <w:tcPr>
            <w:tcW w:w="1930" w:type="dxa"/>
            <w:shd w:val="clear" w:color="auto" w:fill="1E3A8A"/>
            <w:tcMar>
              <w:top w:w="100" w:type="dxa"/>
              <w:left w:w="140" w:type="dxa"/>
              <w:bottom w:w="100" w:type="dxa"/>
              <w:right w:w="140" w:type="dxa"/>
            </w:tcMar>
            <w:vAlign w:val="center"/>
          </w:tcPr>
          <w:p w14:paraId="03F543A5" w14:textId="77777777" w:rsidR="00AD505B" w:rsidRDefault="00000000">
            <w:pPr>
              <w:spacing w:before="40" w:after="40"/>
            </w:pPr>
            <w:r>
              <w:rPr>
                <w:rFonts w:ascii="Calibri" w:hAnsi="Calibri"/>
                <w:b/>
                <w:color w:val="FFFFFF"/>
                <w:sz w:val="17"/>
              </w:rPr>
              <w:t>Feature Code</w:t>
            </w:r>
          </w:p>
        </w:tc>
        <w:tc>
          <w:tcPr>
            <w:tcW w:w="1930" w:type="dxa"/>
            <w:shd w:val="clear" w:color="auto" w:fill="1E3A8A"/>
            <w:tcMar>
              <w:top w:w="100" w:type="dxa"/>
              <w:left w:w="140" w:type="dxa"/>
              <w:bottom w:w="100" w:type="dxa"/>
              <w:right w:w="140" w:type="dxa"/>
            </w:tcMar>
            <w:vAlign w:val="center"/>
          </w:tcPr>
          <w:p w14:paraId="7330B6A1" w14:textId="77777777" w:rsidR="00AD505B" w:rsidRDefault="00000000">
            <w:pPr>
              <w:spacing w:before="40" w:after="40"/>
            </w:pPr>
            <w:r>
              <w:rPr>
                <w:rFonts w:ascii="Calibri" w:hAnsi="Calibri"/>
                <w:b/>
                <w:color w:val="FFFFFF"/>
                <w:sz w:val="17"/>
              </w:rPr>
              <w:t>Mathematical Definition</w:t>
            </w:r>
          </w:p>
        </w:tc>
        <w:tc>
          <w:tcPr>
            <w:tcW w:w="1930" w:type="dxa"/>
            <w:shd w:val="clear" w:color="auto" w:fill="1E3A8A"/>
            <w:tcMar>
              <w:top w:w="100" w:type="dxa"/>
              <w:left w:w="140" w:type="dxa"/>
              <w:bottom w:w="100" w:type="dxa"/>
              <w:right w:w="140" w:type="dxa"/>
            </w:tcMar>
            <w:vAlign w:val="center"/>
          </w:tcPr>
          <w:p w14:paraId="2EDB2657" w14:textId="77777777" w:rsidR="00AD505B" w:rsidRDefault="00000000">
            <w:pPr>
              <w:spacing w:before="40" w:after="40"/>
            </w:pPr>
            <w:r>
              <w:rPr>
                <w:rFonts w:ascii="Calibri" w:hAnsi="Calibri"/>
                <w:b/>
                <w:color w:val="FFFFFF"/>
                <w:sz w:val="17"/>
              </w:rPr>
              <w:t>Lookback</w:t>
            </w:r>
          </w:p>
        </w:tc>
        <w:tc>
          <w:tcPr>
            <w:tcW w:w="1930" w:type="dxa"/>
            <w:shd w:val="clear" w:color="auto" w:fill="1E3A8A"/>
            <w:tcMar>
              <w:top w:w="100" w:type="dxa"/>
              <w:left w:w="140" w:type="dxa"/>
              <w:bottom w:w="100" w:type="dxa"/>
              <w:right w:w="140" w:type="dxa"/>
            </w:tcMar>
            <w:vAlign w:val="center"/>
          </w:tcPr>
          <w:p w14:paraId="285AA828" w14:textId="77777777" w:rsidR="00AD505B" w:rsidRDefault="00000000">
            <w:pPr>
              <w:spacing w:before="40" w:after="40"/>
            </w:pPr>
            <w:r>
              <w:rPr>
                <w:rFonts w:ascii="Calibri" w:hAnsi="Calibri"/>
                <w:b/>
                <w:color w:val="FFFFFF"/>
                <w:sz w:val="17"/>
              </w:rPr>
              <w:t>Financial &amp; Predictive Rationale</w:t>
            </w:r>
          </w:p>
        </w:tc>
      </w:tr>
      <w:tr w:rsidR="00AD505B" w14:paraId="33D4710E" w14:textId="77777777">
        <w:trPr>
          <w:jc w:val="center"/>
        </w:trPr>
        <w:tc>
          <w:tcPr>
            <w:tcW w:w="1930" w:type="dxa"/>
            <w:shd w:val="clear" w:color="auto" w:fill="FFFFFF"/>
            <w:tcMar>
              <w:top w:w="100" w:type="dxa"/>
              <w:left w:w="140" w:type="dxa"/>
              <w:bottom w:w="100" w:type="dxa"/>
              <w:right w:w="140" w:type="dxa"/>
            </w:tcMar>
            <w:vAlign w:val="center"/>
          </w:tcPr>
          <w:p w14:paraId="2DFDBEF1" w14:textId="77777777" w:rsidR="00AD505B" w:rsidRDefault="00000000">
            <w:pPr>
              <w:spacing w:before="40" w:after="40"/>
            </w:pPr>
            <w:r>
              <w:rPr>
                <w:rFonts w:ascii="Calibri" w:hAnsi="Calibri"/>
                <w:color w:val="1E293B"/>
                <w:sz w:val="16"/>
              </w:rPr>
              <w:t>1</w:t>
            </w:r>
          </w:p>
        </w:tc>
        <w:tc>
          <w:tcPr>
            <w:tcW w:w="1930" w:type="dxa"/>
            <w:shd w:val="clear" w:color="auto" w:fill="FFFFFF"/>
            <w:tcMar>
              <w:top w:w="100" w:type="dxa"/>
              <w:left w:w="140" w:type="dxa"/>
              <w:bottom w:w="100" w:type="dxa"/>
              <w:right w:w="140" w:type="dxa"/>
            </w:tcMar>
            <w:vAlign w:val="center"/>
          </w:tcPr>
          <w:p w14:paraId="7A92E9AE" w14:textId="77777777" w:rsidR="00AD505B" w:rsidRDefault="00000000">
            <w:pPr>
              <w:spacing w:before="40" w:after="40"/>
            </w:pPr>
            <w:r>
              <w:rPr>
                <w:rFonts w:ascii="Calibri" w:hAnsi="Calibri"/>
                <w:color w:val="1E293B"/>
                <w:sz w:val="16"/>
              </w:rPr>
              <w:t>LogReturn_1d</w:t>
            </w:r>
          </w:p>
        </w:tc>
        <w:tc>
          <w:tcPr>
            <w:tcW w:w="1930" w:type="dxa"/>
            <w:shd w:val="clear" w:color="auto" w:fill="FFFFFF"/>
            <w:tcMar>
              <w:top w:w="100" w:type="dxa"/>
              <w:left w:w="140" w:type="dxa"/>
              <w:bottom w:w="100" w:type="dxa"/>
              <w:right w:w="140" w:type="dxa"/>
            </w:tcMar>
            <w:vAlign w:val="center"/>
          </w:tcPr>
          <w:p w14:paraId="711BB903" w14:textId="77777777" w:rsidR="00AD505B" w:rsidRDefault="00000000">
            <w:pPr>
              <w:spacing w:before="40" w:after="40"/>
            </w:pPr>
            <w:r>
              <w:rPr>
                <w:rFonts w:ascii="Calibri" w:hAnsi="Calibri"/>
                <w:color w:val="1E293B"/>
                <w:sz w:val="16"/>
              </w:rPr>
              <w:t>ln(P_t / P_{t-1})</w:t>
            </w:r>
          </w:p>
        </w:tc>
        <w:tc>
          <w:tcPr>
            <w:tcW w:w="1930" w:type="dxa"/>
            <w:shd w:val="clear" w:color="auto" w:fill="FFFFFF"/>
            <w:tcMar>
              <w:top w:w="100" w:type="dxa"/>
              <w:left w:w="140" w:type="dxa"/>
              <w:bottom w:w="100" w:type="dxa"/>
              <w:right w:w="140" w:type="dxa"/>
            </w:tcMar>
            <w:vAlign w:val="center"/>
          </w:tcPr>
          <w:p w14:paraId="4F958B38" w14:textId="77777777" w:rsidR="00AD505B" w:rsidRDefault="00000000">
            <w:pPr>
              <w:spacing w:before="40" w:after="40"/>
            </w:pPr>
            <w:r>
              <w:rPr>
                <w:rFonts w:ascii="Calibri" w:hAnsi="Calibri"/>
                <w:color w:val="1E293B"/>
                <w:sz w:val="16"/>
              </w:rPr>
              <w:t>1 Day</w:t>
            </w:r>
          </w:p>
        </w:tc>
        <w:tc>
          <w:tcPr>
            <w:tcW w:w="1930" w:type="dxa"/>
            <w:shd w:val="clear" w:color="auto" w:fill="FFFFFF"/>
            <w:tcMar>
              <w:top w:w="100" w:type="dxa"/>
              <w:left w:w="140" w:type="dxa"/>
              <w:bottom w:w="100" w:type="dxa"/>
              <w:right w:w="140" w:type="dxa"/>
            </w:tcMar>
            <w:vAlign w:val="center"/>
          </w:tcPr>
          <w:p w14:paraId="370AC92C" w14:textId="77777777" w:rsidR="00AD505B" w:rsidRDefault="00000000">
            <w:pPr>
              <w:spacing w:before="40" w:after="40"/>
            </w:pPr>
            <w:r>
              <w:rPr>
                <w:rFonts w:ascii="Calibri" w:hAnsi="Calibri"/>
                <w:color w:val="1E293B"/>
                <w:sz w:val="16"/>
              </w:rPr>
              <w:t>Immediate price drift and short-term directional momentum</w:t>
            </w:r>
          </w:p>
        </w:tc>
      </w:tr>
      <w:tr w:rsidR="00AD505B" w14:paraId="24C5B100" w14:textId="77777777">
        <w:trPr>
          <w:jc w:val="center"/>
        </w:trPr>
        <w:tc>
          <w:tcPr>
            <w:tcW w:w="1930" w:type="dxa"/>
            <w:shd w:val="clear" w:color="auto" w:fill="F8FAFC"/>
            <w:tcMar>
              <w:top w:w="100" w:type="dxa"/>
              <w:left w:w="140" w:type="dxa"/>
              <w:bottom w:w="100" w:type="dxa"/>
              <w:right w:w="140" w:type="dxa"/>
            </w:tcMar>
            <w:vAlign w:val="center"/>
          </w:tcPr>
          <w:p w14:paraId="7801F847" w14:textId="77777777" w:rsidR="00AD505B" w:rsidRDefault="00000000">
            <w:pPr>
              <w:spacing w:before="40" w:after="40"/>
            </w:pPr>
            <w:r>
              <w:rPr>
                <w:rFonts w:ascii="Calibri" w:hAnsi="Calibri"/>
                <w:color w:val="1E293B"/>
                <w:sz w:val="16"/>
              </w:rPr>
              <w:t>2</w:t>
            </w:r>
          </w:p>
        </w:tc>
        <w:tc>
          <w:tcPr>
            <w:tcW w:w="1930" w:type="dxa"/>
            <w:shd w:val="clear" w:color="auto" w:fill="F8FAFC"/>
            <w:tcMar>
              <w:top w:w="100" w:type="dxa"/>
              <w:left w:w="140" w:type="dxa"/>
              <w:bottom w:w="100" w:type="dxa"/>
              <w:right w:w="140" w:type="dxa"/>
            </w:tcMar>
            <w:vAlign w:val="center"/>
          </w:tcPr>
          <w:p w14:paraId="7E9EC5F5" w14:textId="77777777" w:rsidR="00AD505B" w:rsidRDefault="00000000">
            <w:pPr>
              <w:spacing w:before="40" w:after="40"/>
            </w:pPr>
            <w:r>
              <w:rPr>
                <w:rFonts w:ascii="Calibri" w:hAnsi="Calibri"/>
                <w:color w:val="1E293B"/>
                <w:sz w:val="16"/>
              </w:rPr>
              <w:t>LogReturn_5d</w:t>
            </w:r>
          </w:p>
        </w:tc>
        <w:tc>
          <w:tcPr>
            <w:tcW w:w="1930" w:type="dxa"/>
            <w:shd w:val="clear" w:color="auto" w:fill="F8FAFC"/>
            <w:tcMar>
              <w:top w:w="100" w:type="dxa"/>
              <w:left w:w="140" w:type="dxa"/>
              <w:bottom w:w="100" w:type="dxa"/>
              <w:right w:w="140" w:type="dxa"/>
            </w:tcMar>
            <w:vAlign w:val="center"/>
          </w:tcPr>
          <w:p w14:paraId="2C1D461C" w14:textId="77777777" w:rsidR="00AD505B" w:rsidRDefault="00000000">
            <w:pPr>
              <w:spacing w:before="40" w:after="40"/>
            </w:pPr>
            <w:r>
              <w:rPr>
                <w:rFonts w:ascii="Calibri" w:hAnsi="Calibri"/>
                <w:color w:val="1E293B"/>
                <w:sz w:val="16"/>
              </w:rPr>
              <w:t>ln(P_t / P_{t-5})</w:t>
            </w:r>
          </w:p>
        </w:tc>
        <w:tc>
          <w:tcPr>
            <w:tcW w:w="1930" w:type="dxa"/>
            <w:shd w:val="clear" w:color="auto" w:fill="F8FAFC"/>
            <w:tcMar>
              <w:top w:w="100" w:type="dxa"/>
              <w:left w:w="140" w:type="dxa"/>
              <w:bottom w:w="100" w:type="dxa"/>
              <w:right w:w="140" w:type="dxa"/>
            </w:tcMar>
            <w:vAlign w:val="center"/>
          </w:tcPr>
          <w:p w14:paraId="7A176E9E" w14:textId="77777777" w:rsidR="00AD505B" w:rsidRDefault="00000000">
            <w:pPr>
              <w:spacing w:before="40" w:after="40"/>
            </w:pPr>
            <w:r>
              <w:rPr>
                <w:rFonts w:ascii="Calibri" w:hAnsi="Calibri"/>
                <w:color w:val="1E293B"/>
                <w:sz w:val="16"/>
              </w:rPr>
              <w:t>5 Days</w:t>
            </w:r>
          </w:p>
        </w:tc>
        <w:tc>
          <w:tcPr>
            <w:tcW w:w="1930" w:type="dxa"/>
            <w:shd w:val="clear" w:color="auto" w:fill="F8FAFC"/>
            <w:tcMar>
              <w:top w:w="100" w:type="dxa"/>
              <w:left w:w="140" w:type="dxa"/>
              <w:bottom w:w="100" w:type="dxa"/>
              <w:right w:w="140" w:type="dxa"/>
            </w:tcMar>
            <w:vAlign w:val="center"/>
          </w:tcPr>
          <w:p w14:paraId="6FFBAA6B" w14:textId="77777777" w:rsidR="00AD505B" w:rsidRDefault="00000000">
            <w:pPr>
              <w:spacing w:before="40" w:after="40"/>
            </w:pPr>
            <w:r>
              <w:rPr>
                <w:rFonts w:ascii="Calibri" w:hAnsi="Calibri"/>
                <w:color w:val="1E293B"/>
                <w:sz w:val="16"/>
              </w:rPr>
              <w:t>Weekly momentum anchor and short-term mean-reversion boundary</w:t>
            </w:r>
          </w:p>
        </w:tc>
      </w:tr>
      <w:tr w:rsidR="00AD505B" w14:paraId="15335A56" w14:textId="77777777">
        <w:trPr>
          <w:jc w:val="center"/>
        </w:trPr>
        <w:tc>
          <w:tcPr>
            <w:tcW w:w="1930" w:type="dxa"/>
            <w:shd w:val="clear" w:color="auto" w:fill="FFFFFF"/>
            <w:tcMar>
              <w:top w:w="100" w:type="dxa"/>
              <w:left w:w="140" w:type="dxa"/>
              <w:bottom w:w="100" w:type="dxa"/>
              <w:right w:w="140" w:type="dxa"/>
            </w:tcMar>
            <w:vAlign w:val="center"/>
          </w:tcPr>
          <w:p w14:paraId="4F2416A7" w14:textId="77777777" w:rsidR="00AD505B" w:rsidRDefault="00000000">
            <w:pPr>
              <w:spacing w:before="40" w:after="40"/>
            </w:pPr>
            <w:r>
              <w:rPr>
                <w:rFonts w:ascii="Calibri" w:hAnsi="Calibri"/>
                <w:color w:val="1E293B"/>
                <w:sz w:val="16"/>
              </w:rPr>
              <w:t>3</w:t>
            </w:r>
          </w:p>
        </w:tc>
        <w:tc>
          <w:tcPr>
            <w:tcW w:w="1930" w:type="dxa"/>
            <w:shd w:val="clear" w:color="auto" w:fill="FFFFFF"/>
            <w:tcMar>
              <w:top w:w="100" w:type="dxa"/>
              <w:left w:w="140" w:type="dxa"/>
              <w:bottom w:w="100" w:type="dxa"/>
              <w:right w:w="140" w:type="dxa"/>
            </w:tcMar>
            <w:vAlign w:val="center"/>
          </w:tcPr>
          <w:p w14:paraId="3685F3B6" w14:textId="77777777" w:rsidR="00AD505B" w:rsidRDefault="00000000">
            <w:pPr>
              <w:spacing w:before="40" w:after="40"/>
            </w:pPr>
            <w:r>
              <w:rPr>
                <w:rFonts w:ascii="Calibri" w:hAnsi="Calibri"/>
                <w:color w:val="1E293B"/>
                <w:sz w:val="16"/>
              </w:rPr>
              <w:t>LogReturn_20d</w:t>
            </w:r>
          </w:p>
        </w:tc>
        <w:tc>
          <w:tcPr>
            <w:tcW w:w="1930" w:type="dxa"/>
            <w:shd w:val="clear" w:color="auto" w:fill="FFFFFF"/>
            <w:tcMar>
              <w:top w:w="100" w:type="dxa"/>
              <w:left w:w="140" w:type="dxa"/>
              <w:bottom w:w="100" w:type="dxa"/>
              <w:right w:w="140" w:type="dxa"/>
            </w:tcMar>
            <w:vAlign w:val="center"/>
          </w:tcPr>
          <w:p w14:paraId="4BE36E4C" w14:textId="77777777" w:rsidR="00AD505B" w:rsidRDefault="00000000">
            <w:pPr>
              <w:spacing w:before="40" w:after="40"/>
            </w:pPr>
            <w:r>
              <w:rPr>
                <w:rFonts w:ascii="Calibri" w:hAnsi="Calibri"/>
                <w:color w:val="1E293B"/>
                <w:sz w:val="16"/>
              </w:rPr>
              <w:t>ln(P_t / P_{t-20})</w:t>
            </w:r>
          </w:p>
        </w:tc>
        <w:tc>
          <w:tcPr>
            <w:tcW w:w="1930" w:type="dxa"/>
            <w:shd w:val="clear" w:color="auto" w:fill="FFFFFF"/>
            <w:tcMar>
              <w:top w:w="100" w:type="dxa"/>
              <w:left w:w="140" w:type="dxa"/>
              <w:bottom w:w="100" w:type="dxa"/>
              <w:right w:w="140" w:type="dxa"/>
            </w:tcMar>
            <w:vAlign w:val="center"/>
          </w:tcPr>
          <w:p w14:paraId="6F0B4A00" w14:textId="77777777" w:rsidR="00AD505B" w:rsidRDefault="00000000">
            <w:pPr>
              <w:spacing w:before="40" w:after="40"/>
            </w:pPr>
            <w:r>
              <w:rPr>
                <w:rFonts w:ascii="Calibri" w:hAnsi="Calibri"/>
                <w:color w:val="1E293B"/>
                <w:sz w:val="16"/>
              </w:rPr>
              <w:t>20 Days</w:t>
            </w:r>
          </w:p>
        </w:tc>
        <w:tc>
          <w:tcPr>
            <w:tcW w:w="1930" w:type="dxa"/>
            <w:shd w:val="clear" w:color="auto" w:fill="FFFFFF"/>
            <w:tcMar>
              <w:top w:w="100" w:type="dxa"/>
              <w:left w:w="140" w:type="dxa"/>
              <w:bottom w:w="100" w:type="dxa"/>
              <w:right w:w="140" w:type="dxa"/>
            </w:tcMar>
            <w:vAlign w:val="center"/>
          </w:tcPr>
          <w:p w14:paraId="1F22CD86" w14:textId="77777777" w:rsidR="00AD505B" w:rsidRDefault="00000000">
            <w:pPr>
              <w:spacing w:before="40" w:after="40"/>
            </w:pPr>
            <w:r>
              <w:rPr>
                <w:rFonts w:ascii="Calibri" w:hAnsi="Calibri"/>
                <w:color w:val="1E293B"/>
                <w:sz w:val="16"/>
              </w:rPr>
              <w:t>Monthly trend foundation and baseline institutional drift</w:t>
            </w:r>
          </w:p>
        </w:tc>
      </w:tr>
      <w:tr w:rsidR="00AD505B" w14:paraId="195BD325" w14:textId="77777777">
        <w:trPr>
          <w:jc w:val="center"/>
        </w:trPr>
        <w:tc>
          <w:tcPr>
            <w:tcW w:w="1930" w:type="dxa"/>
            <w:shd w:val="clear" w:color="auto" w:fill="F8FAFC"/>
            <w:tcMar>
              <w:top w:w="100" w:type="dxa"/>
              <w:left w:w="140" w:type="dxa"/>
              <w:bottom w:w="100" w:type="dxa"/>
              <w:right w:w="140" w:type="dxa"/>
            </w:tcMar>
            <w:vAlign w:val="center"/>
          </w:tcPr>
          <w:p w14:paraId="6E1D41BF" w14:textId="77777777" w:rsidR="00AD505B" w:rsidRDefault="00000000">
            <w:pPr>
              <w:spacing w:before="40" w:after="40"/>
            </w:pPr>
            <w:r>
              <w:rPr>
                <w:rFonts w:ascii="Calibri" w:hAnsi="Calibri"/>
                <w:color w:val="1E293B"/>
                <w:sz w:val="16"/>
              </w:rPr>
              <w:t>4</w:t>
            </w:r>
          </w:p>
        </w:tc>
        <w:tc>
          <w:tcPr>
            <w:tcW w:w="1930" w:type="dxa"/>
            <w:shd w:val="clear" w:color="auto" w:fill="F8FAFC"/>
            <w:tcMar>
              <w:top w:w="100" w:type="dxa"/>
              <w:left w:w="140" w:type="dxa"/>
              <w:bottom w:w="100" w:type="dxa"/>
              <w:right w:w="140" w:type="dxa"/>
            </w:tcMar>
            <w:vAlign w:val="center"/>
          </w:tcPr>
          <w:p w14:paraId="7370388A" w14:textId="77777777" w:rsidR="00AD505B" w:rsidRDefault="00000000">
            <w:pPr>
              <w:spacing w:before="40" w:after="40"/>
            </w:pPr>
            <w:r>
              <w:rPr>
                <w:rFonts w:ascii="Calibri" w:hAnsi="Calibri"/>
                <w:color w:val="1E293B"/>
                <w:sz w:val="16"/>
              </w:rPr>
              <w:t>RSI_14</w:t>
            </w:r>
          </w:p>
        </w:tc>
        <w:tc>
          <w:tcPr>
            <w:tcW w:w="1930" w:type="dxa"/>
            <w:shd w:val="clear" w:color="auto" w:fill="F8FAFC"/>
            <w:tcMar>
              <w:top w:w="100" w:type="dxa"/>
              <w:left w:w="140" w:type="dxa"/>
              <w:bottom w:w="100" w:type="dxa"/>
              <w:right w:w="140" w:type="dxa"/>
            </w:tcMar>
            <w:vAlign w:val="center"/>
          </w:tcPr>
          <w:p w14:paraId="33360596" w14:textId="77777777" w:rsidR="00AD505B" w:rsidRDefault="00000000">
            <w:pPr>
              <w:spacing w:before="40" w:after="40"/>
            </w:pPr>
            <w:r>
              <w:rPr>
                <w:rFonts w:ascii="Calibri" w:hAnsi="Calibri"/>
                <w:color w:val="1E293B"/>
                <w:sz w:val="16"/>
              </w:rPr>
              <w:t>100 - [100 / (1 + RS_{14})], normalized [0, 1]</w:t>
            </w:r>
          </w:p>
        </w:tc>
        <w:tc>
          <w:tcPr>
            <w:tcW w:w="1930" w:type="dxa"/>
            <w:shd w:val="clear" w:color="auto" w:fill="F8FAFC"/>
            <w:tcMar>
              <w:top w:w="100" w:type="dxa"/>
              <w:left w:w="140" w:type="dxa"/>
              <w:bottom w:w="100" w:type="dxa"/>
              <w:right w:w="140" w:type="dxa"/>
            </w:tcMar>
            <w:vAlign w:val="center"/>
          </w:tcPr>
          <w:p w14:paraId="3A812448" w14:textId="77777777" w:rsidR="00AD505B" w:rsidRDefault="00000000">
            <w:pPr>
              <w:spacing w:before="40" w:after="40"/>
            </w:pPr>
            <w:r>
              <w:rPr>
                <w:rFonts w:ascii="Calibri" w:hAnsi="Calibri"/>
                <w:color w:val="1E293B"/>
                <w:sz w:val="16"/>
              </w:rPr>
              <w:t>14 Days</w:t>
            </w:r>
          </w:p>
        </w:tc>
        <w:tc>
          <w:tcPr>
            <w:tcW w:w="1930" w:type="dxa"/>
            <w:shd w:val="clear" w:color="auto" w:fill="F8FAFC"/>
            <w:tcMar>
              <w:top w:w="100" w:type="dxa"/>
              <w:left w:w="140" w:type="dxa"/>
              <w:bottom w:w="100" w:type="dxa"/>
              <w:right w:w="140" w:type="dxa"/>
            </w:tcMar>
            <w:vAlign w:val="center"/>
          </w:tcPr>
          <w:p w14:paraId="0759C15D" w14:textId="77777777" w:rsidR="00AD505B" w:rsidRDefault="00000000">
            <w:pPr>
              <w:spacing w:before="40" w:after="40"/>
            </w:pPr>
            <w:r>
              <w:rPr>
                <w:rFonts w:ascii="Calibri" w:hAnsi="Calibri"/>
                <w:color w:val="1E293B"/>
                <w:sz w:val="16"/>
              </w:rPr>
              <w:t>Overbought and oversold oscillation velocity</w:t>
            </w:r>
          </w:p>
        </w:tc>
      </w:tr>
      <w:tr w:rsidR="00AD505B" w14:paraId="2487B5EB" w14:textId="77777777">
        <w:trPr>
          <w:jc w:val="center"/>
        </w:trPr>
        <w:tc>
          <w:tcPr>
            <w:tcW w:w="1930" w:type="dxa"/>
            <w:shd w:val="clear" w:color="auto" w:fill="FFFFFF"/>
            <w:tcMar>
              <w:top w:w="100" w:type="dxa"/>
              <w:left w:w="140" w:type="dxa"/>
              <w:bottom w:w="100" w:type="dxa"/>
              <w:right w:w="140" w:type="dxa"/>
            </w:tcMar>
            <w:vAlign w:val="center"/>
          </w:tcPr>
          <w:p w14:paraId="72BFFB6B" w14:textId="77777777" w:rsidR="00AD505B" w:rsidRDefault="00000000">
            <w:pPr>
              <w:spacing w:before="40" w:after="40"/>
            </w:pPr>
            <w:r>
              <w:rPr>
                <w:rFonts w:ascii="Calibri" w:hAnsi="Calibri"/>
                <w:color w:val="1E293B"/>
                <w:sz w:val="16"/>
              </w:rPr>
              <w:t>5</w:t>
            </w:r>
          </w:p>
        </w:tc>
        <w:tc>
          <w:tcPr>
            <w:tcW w:w="1930" w:type="dxa"/>
            <w:shd w:val="clear" w:color="auto" w:fill="FFFFFF"/>
            <w:tcMar>
              <w:top w:w="100" w:type="dxa"/>
              <w:left w:w="140" w:type="dxa"/>
              <w:bottom w:w="100" w:type="dxa"/>
              <w:right w:w="140" w:type="dxa"/>
            </w:tcMar>
            <w:vAlign w:val="center"/>
          </w:tcPr>
          <w:p w14:paraId="4A1D34ED" w14:textId="77777777" w:rsidR="00AD505B" w:rsidRDefault="00000000">
            <w:pPr>
              <w:spacing w:before="40" w:after="40"/>
            </w:pPr>
            <w:r>
              <w:rPr>
                <w:rFonts w:ascii="Calibri" w:hAnsi="Calibri"/>
                <w:color w:val="1E293B"/>
                <w:sz w:val="16"/>
              </w:rPr>
              <w:t>MACD_DIFF</w:t>
            </w:r>
          </w:p>
        </w:tc>
        <w:tc>
          <w:tcPr>
            <w:tcW w:w="1930" w:type="dxa"/>
            <w:shd w:val="clear" w:color="auto" w:fill="FFFFFF"/>
            <w:tcMar>
              <w:top w:w="100" w:type="dxa"/>
              <w:left w:w="140" w:type="dxa"/>
              <w:bottom w:w="100" w:type="dxa"/>
              <w:right w:w="140" w:type="dxa"/>
            </w:tcMar>
            <w:vAlign w:val="center"/>
          </w:tcPr>
          <w:p w14:paraId="5D844814" w14:textId="77777777" w:rsidR="00AD505B" w:rsidRDefault="00000000">
            <w:pPr>
              <w:spacing w:before="40" w:after="40"/>
            </w:pPr>
            <w:r>
              <w:rPr>
                <w:rFonts w:ascii="Calibri" w:hAnsi="Calibri"/>
                <w:color w:val="1E293B"/>
                <w:sz w:val="16"/>
              </w:rPr>
              <w:t>(EMA_{12} - EMA_{26}) - Signal_9</w:t>
            </w:r>
          </w:p>
        </w:tc>
        <w:tc>
          <w:tcPr>
            <w:tcW w:w="1930" w:type="dxa"/>
            <w:shd w:val="clear" w:color="auto" w:fill="FFFFFF"/>
            <w:tcMar>
              <w:top w:w="100" w:type="dxa"/>
              <w:left w:w="140" w:type="dxa"/>
              <w:bottom w:w="100" w:type="dxa"/>
              <w:right w:w="140" w:type="dxa"/>
            </w:tcMar>
            <w:vAlign w:val="center"/>
          </w:tcPr>
          <w:p w14:paraId="36CE1B41" w14:textId="77777777" w:rsidR="00AD505B" w:rsidRDefault="00000000">
            <w:pPr>
              <w:spacing w:before="40" w:after="40"/>
            </w:pPr>
            <w:r>
              <w:rPr>
                <w:rFonts w:ascii="Calibri" w:hAnsi="Calibri"/>
                <w:color w:val="1E293B"/>
                <w:sz w:val="16"/>
              </w:rPr>
              <w:t>12, 26, 9 Days</w:t>
            </w:r>
          </w:p>
        </w:tc>
        <w:tc>
          <w:tcPr>
            <w:tcW w:w="1930" w:type="dxa"/>
            <w:shd w:val="clear" w:color="auto" w:fill="FFFFFF"/>
            <w:tcMar>
              <w:top w:w="100" w:type="dxa"/>
              <w:left w:w="140" w:type="dxa"/>
              <w:bottom w:w="100" w:type="dxa"/>
              <w:right w:w="140" w:type="dxa"/>
            </w:tcMar>
            <w:vAlign w:val="center"/>
          </w:tcPr>
          <w:p w14:paraId="1BF86D59" w14:textId="77777777" w:rsidR="00AD505B" w:rsidRDefault="00000000">
            <w:pPr>
              <w:spacing w:before="40" w:after="40"/>
            </w:pPr>
            <w:r>
              <w:rPr>
                <w:rFonts w:ascii="Calibri" w:hAnsi="Calibri"/>
                <w:color w:val="1E293B"/>
                <w:sz w:val="16"/>
              </w:rPr>
              <w:t>Moving average convergence/divergence acceleration</w:t>
            </w:r>
          </w:p>
        </w:tc>
      </w:tr>
      <w:tr w:rsidR="00AD505B" w14:paraId="1802FE26" w14:textId="77777777">
        <w:trPr>
          <w:jc w:val="center"/>
        </w:trPr>
        <w:tc>
          <w:tcPr>
            <w:tcW w:w="1930" w:type="dxa"/>
            <w:shd w:val="clear" w:color="auto" w:fill="F8FAFC"/>
            <w:tcMar>
              <w:top w:w="100" w:type="dxa"/>
              <w:left w:w="140" w:type="dxa"/>
              <w:bottom w:w="100" w:type="dxa"/>
              <w:right w:w="140" w:type="dxa"/>
            </w:tcMar>
            <w:vAlign w:val="center"/>
          </w:tcPr>
          <w:p w14:paraId="055AAFE6" w14:textId="77777777" w:rsidR="00AD505B" w:rsidRDefault="00000000">
            <w:pPr>
              <w:spacing w:before="40" w:after="40"/>
            </w:pPr>
            <w:r>
              <w:rPr>
                <w:rFonts w:ascii="Calibri" w:hAnsi="Calibri"/>
                <w:color w:val="1E293B"/>
                <w:sz w:val="16"/>
              </w:rPr>
              <w:t>6</w:t>
            </w:r>
          </w:p>
        </w:tc>
        <w:tc>
          <w:tcPr>
            <w:tcW w:w="1930" w:type="dxa"/>
            <w:shd w:val="clear" w:color="auto" w:fill="F8FAFC"/>
            <w:tcMar>
              <w:top w:w="100" w:type="dxa"/>
              <w:left w:w="140" w:type="dxa"/>
              <w:bottom w:w="100" w:type="dxa"/>
              <w:right w:w="140" w:type="dxa"/>
            </w:tcMar>
            <w:vAlign w:val="center"/>
          </w:tcPr>
          <w:p w14:paraId="031AAE86" w14:textId="77777777" w:rsidR="00AD505B" w:rsidRDefault="00000000">
            <w:pPr>
              <w:spacing w:before="40" w:after="40"/>
            </w:pPr>
            <w:r>
              <w:rPr>
                <w:rFonts w:ascii="Calibri" w:hAnsi="Calibri"/>
                <w:color w:val="1E293B"/>
                <w:sz w:val="16"/>
              </w:rPr>
              <w:t>Garman_Klass_Vol</w:t>
            </w:r>
          </w:p>
        </w:tc>
        <w:tc>
          <w:tcPr>
            <w:tcW w:w="1930" w:type="dxa"/>
            <w:shd w:val="clear" w:color="auto" w:fill="F8FAFC"/>
            <w:tcMar>
              <w:top w:w="100" w:type="dxa"/>
              <w:left w:w="140" w:type="dxa"/>
              <w:bottom w:w="100" w:type="dxa"/>
              <w:right w:w="140" w:type="dxa"/>
            </w:tcMar>
            <w:vAlign w:val="center"/>
          </w:tcPr>
          <w:p w14:paraId="31A6055A" w14:textId="77777777" w:rsidR="00AD505B" w:rsidRDefault="00000000">
            <w:pPr>
              <w:spacing w:before="40" w:after="40"/>
            </w:pPr>
            <w:r>
              <w:rPr>
                <w:rFonts w:ascii="Calibri" w:hAnsi="Calibri"/>
                <w:color w:val="1E293B"/>
                <w:sz w:val="16"/>
              </w:rPr>
              <w:t>0.5*ln(H/L)^2 - (2*ln(2)-1)*ln(C/O)^2</w:t>
            </w:r>
          </w:p>
        </w:tc>
        <w:tc>
          <w:tcPr>
            <w:tcW w:w="1930" w:type="dxa"/>
            <w:shd w:val="clear" w:color="auto" w:fill="F8FAFC"/>
            <w:tcMar>
              <w:top w:w="100" w:type="dxa"/>
              <w:left w:w="140" w:type="dxa"/>
              <w:bottom w:w="100" w:type="dxa"/>
              <w:right w:w="140" w:type="dxa"/>
            </w:tcMar>
            <w:vAlign w:val="center"/>
          </w:tcPr>
          <w:p w14:paraId="492809CA" w14:textId="77777777" w:rsidR="00AD505B" w:rsidRDefault="00000000">
            <w:pPr>
              <w:spacing w:before="40" w:after="40"/>
            </w:pPr>
            <w:r>
              <w:rPr>
                <w:rFonts w:ascii="Calibri" w:hAnsi="Calibri"/>
                <w:color w:val="1E293B"/>
                <w:sz w:val="16"/>
              </w:rPr>
              <w:t>Daily Intraday</w:t>
            </w:r>
          </w:p>
        </w:tc>
        <w:tc>
          <w:tcPr>
            <w:tcW w:w="1930" w:type="dxa"/>
            <w:shd w:val="clear" w:color="auto" w:fill="F8FAFC"/>
            <w:tcMar>
              <w:top w:w="100" w:type="dxa"/>
              <w:left w:w="140" w:type="dxa"/>
              <w:bottom w:w="100" w:type="dxa"/>
              <w:right w:w="140" w:type="dxa"/>
            </w:tcMar>
            <w:vAlign w:val="center"/>
          </w:tcPr>
          <w:p w14:paraId="200C6ECA" w14:textId="77777777" w:rsidR="00AD505B" w:rsidRDefault="00000000">
            <w:pPr>
              <w:spacing w:before="40" w:after="40"/>
            </w:pPr>
            <w:r>
              <w:rPr>
                <w:rFonts w:ascii="Calibri" w:hAnsi="Calibri"/>
                <w:color w:val="1E293B"/>
                <w:sz w:val="16"/>
              </w:rPr>
              <w:t>Microstructure volatility estimator factoring full intraday range</w:t>
            </w:r>
          </w:p>
        </w:tc>
      </w:tr>
      <w:tr w:rsidR="00AD505B" w14:paraId="63043B3D" w14:textId="77777777">
        <w:trPr>
          <w:jc w:val="center"/>
        </w:trPr>
        <w:tc>
          <w:tcPr>
            <w:tcW w:w="1930" w:type="dxa"/>
            <w:shd w:val="clear" w:color="auto" w:fill="FFFFFF"/>
            <w:tcMar>
              <w:top w:w="100" w:type="dxa"/>
              <w:left w:w="140" w:type="dxa"/>
              <w:bottom w:w="100" w:type="dxa"/>
              <w:right w:w="140" w:type="dxa"/>
            </w:tcMar>
            <w:vAlign w:val="center"/>
          </w:tcPr>
          <w:p w14:paraId="45DCA536" w14:textId="77777777" w:rsidR="00AD505B" w:rsidRDefault="00000000">
            <w:pPr>
              <w:spacing w:before="40" w:after="40"/>
            </w:pPr>
            <w:r>
              <w:rPr>
                <w:rFonts w:ascii="Calibri" w:hAnsi="Calibri"/>
                <w:color w:val="1E293B"/>
                <w:sz w:val="16"/>
              </w:rPr>
              <w:t>7</w:t>
            </w:r>
          </w:p>
        </w:tc>
        <w:tc>
          <w:tcPr>
            <w:tcW w:w="1930" w:type="dxa"/>
            <w:shd w:val="clear" w:color="auto" w:fill="FFFFFF"/>
            <w:tcMar>
              <w:top w:w="100" w:type="dxa"/>
              <w:left w:w="140" w:type="dxa"/>
              <w:bottom w:w="100" w:type="dxa"/>
              <w:right w:w="140" w:type="dxa"/>
            </w:tcMar>
            <w:vAlign w:val="center"/>
          </w:tcPr>
          <w:p w14:paraId="3CBAE54E" w14:textId="77777777" w:rsidR="00AD505B" w:rsidRDefault="00000000">
            <w:pPr>
              <w:spacing w:before="40" w:after="40"/>
            </w:pPr>
            <w:r>
              <w:rPr>
                <w:rFonts w:ascii="Calibri" w:hAnsi="Calibri"/>
                <w:color w:val="1E293B"/>
                <w:sz w:val="16"/>
              </w:rPr>
              <w:t>Parkinson_Vol</w:t>
            </w:r>
          </w:p>
        </w:tc>
        <w:tc>
          <w:tcPr>
            <w:tcW w:w="1930" w:type="dxa"/>
            <w:shd w:val="clear" w:color="auto" w:fill="FFFFFF"/>
            <w:tcMar>
              <w:top w:w="100" w:type="dxa"/>
              <w:left w:w="140" w:type="dxa"/>
              <w:bottom w:w="100" w:type="dxa"/>
              <w:right w:w="140" w:type="dxa"/>
            </w:tcMar>
            <w:vAlign w:val="center"/>
          </w:tcPr>
          <w:p w14:paraId="68FBAF42" w14:textId="77777777" w:rsidR="00AD505B" w:rsidRDefault="00000000">
            <w:pPr>
              <w:spacing w:before="40" w:after="40"/>
            </w:pPr>
            <w:r>
              <w:rPr>
                <w:rFonts w:ascii="Calibri" w:hAnsi="Calibri"/>
                <w:color w:val="1E293B"/>
                <w:sz w:val="16"/>
              </w:rPr>
              <w:t>ln(H_t / L_t)^2 / (4 * ln(2))</w:t>
            </w:r>
          </w:p>
        </w:tc>
        <w:tc>
          <w:tcPr>
            <w:tcW w:w="1930" w:type="dxa"/>
            <w:shd w:val="clear" w:color="auto" w:fill="FFFFFF"/>
            <w:tcMar>
              <w:top w:w="100" w:type="dxa"/>
              <w:left w:w="140" w:type="dxa"/>
              <w:bottom w:w="100" w:type="dxa"/>
              <w:right w:w="140" w:type="dxa"/>
            </w:tcMar>
            <w:vAlign w:val="center"/>
          </w:tcPr>
          <w:p w14:paraId="1A7F7396" w14:textId="77777777" w:rsidR="00AD505B" w:rsidRDefault="00000000">
            <w:pPr>
              <w:spacing w:before="40" w:after="40"/>
            </w:pPr>
            <w:r>
              <w:rPr>
                <w:rFonts w:ascii="Calibri" w:hAnsi="Calibri"/>
                <w:color w:val="1E293B"/>
                <w:sz w:val="16"/>
              </w:rPr>
              <w:t>Daily Intraday</w:t>
            </w:r>
          </w:p>
        </w:tc>
        <w:tc>
          <w:tcPr>
            <w:tcW w:w="1930" w:type="dxa"/>
            <w:shd w:val="clear" w:color="auto" w:fill="FFFFFF"/>
            <w:tcMar>
              <w:top w:w="100" w:type="dxa"/>
              <w:left w:w="140" w:type="dxa"/>
              <w:bottom w:w="100" w:type="dxa"/>
              <w:right w:w="140" w:type="dxa"/>
            </w:tcMar>
            <w:vAlign w:val="center"/>
          </w:tcPr>
          <w:p w14:paraId="2681F798" w14:textId="77777777" w:rsidR="00AD505B" w:rsidRDefault="00000000">
            <w:pPr>
              <w:spacing w:before="40" w:after="40"/>
            </w:pPr>
            <w:r>
              <w:rPr>
                <w:rFonts w:ascii="Calibri" w:hAnsi="Calibri"/>
                <w:color w:val="1E293B"/>
                <w:sz w:val="16"/>
              </w:rPr>
              <w:t>Extreme-value volatility estimator robust to discrete drift jumps</w:t>
            </w:r>
          </w:p>
        </w:tc>
      </w:tr>
      <w:tr w:rsidR="00AD505B" w14:paraId="14567210" w14:textId="77777777">
        <w:trPr>
          <w:jc w:val="center"/>
        </w:trPr>
        <w:tc>
          <w:tcPr>
            <w:tcW w:w="1930" w:type="dxa"/>
            <w:shd w:val="clear" w:color="auto" w:fill="F8FAFC"/>
            <w:tcMar>
              <w:top w:w="100" w:type="dxa"/>
              <w:left w:w="140" w:type="dxa"/>
              <w:bottom w:w="100" w:type="dxa"/>
              <w:right w:w="140" w:type="dxa"/>
            </w:tcMar>
            <w:vAlign w:val="center"/>
          </w:tcPr>
          <w:p w14:paraId="346175C4" w14:textId="77777777" w:rsidR="00AD505B" w:rsidRDefault="00000000">
            <w:pPr>
              <w:spacing w:before="40" w:after="40"/>
            </w:pPr>
            <w:r>
              <w:rPr>
                <w:rFonts w:ascii="Calibri" w:hAnsi="Calibri"/>
                <w:color w:val="1E293B"/>
                <w:sz w:val="16"/>
              </w:rPr>
              <w:t>8</w:t>
            </w:r>
          </w:p>
        </w:tc>
        <w:tc>
          <w:tcPr>
            <w:tcW w:w="1930" w:type="dxa"/>
            <w:shd w:val="clear" w:color="auto" w:fill="F8FAFC"/>
            <w:tcMar>
              <w:top w:w="100" w:type="dxa"/>
              <w:left w:w="140" w:type="dxa"/>
              <w:bottom w:w="100" w:type="dxa"/>
              <w:right w:w="140" w:type="dxa"/>
            </w:tcMar>
            <w:vAlign w:val="center"/>
          </w:tcPr>
          <w:p w14:paraId="19EFBB8B" w14:textId="77777777" w:rsidR="00AD505B" w:rsidRDefault="00000000">
            <w:pPr>
              <w:spacing w:before="40" w:after="40"/>
            </w:pPr>
            <w:r>
              <w:rPr>
                <w:rFonts w:ascii="Calibri" w:hAnsi="Calibri"/>
                <w:color w:val="1E293B"/>
                <w:sz w:val="16"/>
              </w:rPr>
              <w:t>ATR_14</w:t>
            </w:r>
          </w:p>
        </w:tc>
        <w:tc>
          <w:tcPr>
            <w:tcW w:w="1930" w:type="dxa"/>
            <w:shd w:val="clear" w:color="auto" w:fill="F8FAFC"/>
            <w:tcMar>
              <w:top w:w="100" w:type="dxa"/>
              <w:left w:w="140" w:type="dxa"/>
              <w:bottom w:w="100" w:type="dxa"/>
              <w:right w:w="140" w:type="dxa"/>
            </w:tcMar>
            <w:vAlign w:val="center"/>
          </w:tcPr>
          <w:p w14:paraId="1CFA8715" w14:textId="77777777" w:rsidR="00AD505B" w:rsidRDefault="00000000">
            <w:pPr>
              <w:spacing w:before="40" w:after="40"/>
            </w:pPr>
            <w:r>
              <w:rPr>
                <w:rFonts w:ascii="Calibri" w:hAnsi="Calibri"/>
                <w:color w:val="1E293B"/>
                <w:sz w:val="16"/>
              </w:rPr>
              <w:t>(1/14) * sum(max(H-L, |H-C_p|, |L-C_p|))</w:t>
            </w:r>
          </w:p>
        </w:tc>
        <w:tc>
          <w:tcPr>
            <w:tcW w:w="1930" w:type="dxa"/>
            <w:shd w:val="clear" w:color="auto" w:fill="F8FAFC"/>
            <w:tcMar>
              <w:top w:w="100" w:type="dxa"/>
              <w:left w:w="140" w:type="dxa"/>
              <w:bottom w:w="100" w:type="dxa"/>
              <w:right w:w="140" w:type="dxa"/>
            </w:tcMar>
            <w:vAlign w:val="center"/>
          </w:tcPr>
          <w:p w14:paraId="521D0453" w14:textId="77777777" w:rsidR="00AD505B" w:rsidRDefault="00000000">
            <w:pPr>
              <w:spacing w:before="40" w:after="40"/>
            </w:pPr>
            <w:r>
              <w:rPr>
                <w:rFonts w:ascii="Calibri" w:hAnsi="Calibri"/>
                <w:color w:val="1E293B"/>
                <w:sz w:val="16"/>
              </w:rPr>
              <w:t>14 Days</w:t>
            </w:r>
          </w:p>
        </w:tc>
        <w:tc>
          <w:tcPr>
            <w:tcW w:w="1930" w:type="dxa"/>
            <w:shd w:val="clear" w:color="auto" w:fill="F8FAFC"/>
            <w:tcMar>
              <w:top w:w="100" w:type="dxa"/>
              <w:left w:w="140" w:type="dxa"/>
              <w:bottom w:w="100" w:type="dxa"/>
              <w:right w:w="140" w:type="dxa"/>
            </w:tcMar>
            <w:vAlign w:val="center"/>
          </w:tcPr>
          <w:p w14:paraId="3E3BB9DF" w14:textId="77777777" w:rsidR="00AD505B" w:rsidRDefault="00000000">
            <w:pPr>
              <w:spacing w:before="40" w:after="40"/>
            </w:pPr>
            <w:r>
              <w:rPr>
                <w:rFonts w:ascii="Calibri" w:hAnsi="Calibri"/>
                <w:color w:val="1E293B"/>
                <w:sz w:val="16"/>
              </w:rPr>
              <w:t>Normalized true trading range capturing structural volatility expansions</w:t>
            </w:r>
          </w:p>
        </w:tc>
      </w:tr>
      <w:tr w:rsidR="00AD505B" w14:paraId="7119FE9E" w14:textId="77777777">
        <w:trPr>
          <w:jc w:val="center"/>
        </w:trPr>
        <w:tc>
          <w:tcPr>
            <w:tcW w:w="1930" w:type="dxa"/>
            <w:shd w:val="clear" w:color="auto" w:fill="FFFFFF"/>
            <w:tcMar>
              <w:top w:w="100" w:type="dxa"/>
              <w:left w:w="140" w:type="dxa"/>
              <w:bottom w:w="100" w:type="dxa"/>
              <w:right w:w="140" w:type="dxa"/>
            </w:tcMar>
            <w:vAlign w:val="center"/>
          </w:tcPr>
          <w:p w14:paraId="53627F51" w14:textId="77777777" w:rsidR="00AD505B" w:rsidRDefault="00000000">
            <w:pPr>
              <w:spacing w:before="40" w:after="40"/>
            </w:pPr>
            <w:r>
              <w:rPr>
                <w:rFonts w:ascii="Calibri" w:hAnsi="Calibri"/>
                <w:color w:val="1E293B"/>
                <w:sz w:val="16"/>
              </w:rPr>
              <w:t>9</w:t>
            </w:r>
          </w:p>
        </w:tc>
        <w:tc>
          <w:tcPr>
            <w:tcW w:w="1930" w:type="dxa"/>
            <w:shd w:val="clear" w:color="auto" w:fill="FFFFFF"/>
            <w:tcMar>
              <w:top w:w="100" w:type="dxa"/>
              <w:left w:w="140" w:type="dxa"/>
              <w:bottom w:w="100" w:type="dxa"/>
              <w:right w:w="140" w:type="dxa"/>
            </w:tcMar>
            <w:vAlign w:val="center"/>
          </w:tcPr>
          <w:p w14:paraId="04BB266A" w14:textId="77777777" w:rsidR="00AD505B" w:rsidRDefault="00000000">
            <w:pPr>
              <w:spacing w:before="40" w:after="40"/>
            </w:pPr>
            <w:r>
              <w:rPr>
                <w:rFonts w:ascii="Calibri" w:hAnsi="Calibri"/>
                <w:color w:val="1E293B"/>
                <w:sz w:val="16"/>
              </w:rPr>
              <w:t>VWAP_Deviation</w:t>
            </w:r>
          </w:p>
        </w:tc>
        <w:tc>
          <w:tcPr>
            <w:tcW w:w="1930" w:type="dxa"/>
            <w:shd w:val="clear" w:color="auto" w:fill="FFFFFF"/>
            <w:tcMar>
              <w:top w:w="100" w:type="dxa"/>
              <w:left w:w="140" w:type="dxa"/>
              <w:bottom w:w="100" w:type="dxa"/>
              <w:right w:w="140" w:type="dxa"/>
            </w:tcMar>
            <w:vAlign w:val="center"/>
          </w:tcPr>
          <w:p w14:paraId="1ABD57C6" w14:textId="77777777" w:rsidR="00AD505B" w:rsidRDefault="00000000">
            <w:pPr>
              <w:spacing w:before="40" w:after="40"/>
            </w:pPr>
            <w:r>
              <w:rPr>
                <w:rFonts w:ascii="Calibri" w:hAnsi="Calibri"/>
                <w:color w:val="1E293B"/>
                <w:sz w:val="16"/>
              </w:rPr>
              <w:t>(P_close - VWAP) / VWAP</w:t>
            </w:r>
          </w:p>
        </w:tc>
        <w:tc>
          <w:tcPr>
            <w:tcW w:w="1930" w:type="dxa"/>
            <w:shd w:val="clear" w:color="auto" w:fill="FFFFFF"/>
            <w:tcMar>
              <w:top w:w="100" w:type="dxa"/>
              <w:left w:w="140" w:type="dxa"/>
              <w:bottom w:w="100" w:type="dxa"/>
              <w:right w:w="140" w:type="dxa"/>
            </w:tcMar>
            <w:vAlign w:val="center"/>
          </w:tcPr>
          <w:p w14:paraId="6CDD014C" w14:textId="77777777" w:rsidR="00AD505B" w:rsidRDefault="00000000">
            <w:pPr>
              <w:spacing w:before="40" w:after="40"/>
            </w:pPr>
            <w:r>
              <w:rPr>
                <w:rFonts w:ascii="Calibri" w:hAnsi="Calibri"/>
                <w:color w:val="1E293B"/>
                <w:sz w:val="16"/>
              </w:rPr>
              <w:t>Intraday / Rolling</w:t>
            </w:r>
          </w:p>
        </w:tc>
        <w:tc>
          <w:tcPr>
            <w:tcW w:w="1930" w:type="dxa"/>
            <w:shd w:val="clear" w:color="auto" w:fill="FFFFFF"/>
            <w:tcMar>
              <w:top w:w="100" w:type="dxa"/>
              <w:left w:w="140" w:type="dxa"/>
              <w:bottom w:w="100" w:type="dxa"/>
              <w:right w:w="140" w:type="dxa"/>
            </w:tcMar>
            <w:vAlign w:val="center"/>
          </w:tcPr>
          <w:p w14:paraId="7587AD8D" w14:textId="77777777" w:rsidR="00AD505B" w:rsidRDefault="00000000">
            <w:pPr>
              <w:spacing w:before="40" w:after="40"/>
            </w:pPr>
            <w:r>
              <w:rPr>
                <w:rFonts w:ascii="Calibri" w:hAnsi="Calibri"/>
                <w:color w:val="1E293B"/>
                <w:sz w:val="16"/>
              </w:rPr>
              <w:t>Deviation from institutional benchmark execution price</w:t>
            </w:r>
          </w:p>
        </w:tc>
      </w:tr>
      <w:tr w:rsidR="00AD505B" w14:paraId="050746D0" w14:textId="77777777">
        <w:trPr>
          <w:jc w:val="center"/>
        </w:trPr>
        <w:tc>
          <w:tcPr>
            <w:tcW w:w="1930" w:type="dxa"/>
            <w:shd w:val="clear" w:color="auto" w:fill="F8FAFC"/>
            <w:tcMar>
              <w:top w:w="100" w:type="dxa"/>
              <w:left w:w="140" w:type="dxa"/>
              <w:bottom w:w="100" w:type="dxa"/>
              <w:right w:w="140" w:type="dxa"/>
            </w:tcMar>
            <w:vAlign w:val="center"/>
          </w:tcPr>
          <w:p w14:paraId="0D49F21B" w14:textId="77777777" w:rsidR="00AD505B" w:rsidRDefault="00000000">
            <w:pPr>
              <w:spacing w:before="40" w:after="40"/>
            </w:pPr>
            <w:r>
              <w:rPr>
                <w:rFonts w:ascii="Calibri" w:hAnsi="Calibri"/>
                <w:color w:val="1E293B"/>
                <w:sz w:val="16"/>
              </w:rPr>
              <w:lastRenderedPageBreak/>
              <w:t>10</w:t>
            </w:r>
          </w:p>
        </w:tc>
        <w:tc>
          <w:tcPr>
            <w:tcW w:w="1930" w:type="dxa"/>
            <w:shd w:val="clear" w:color="auto" w:fill="F8FAFC"/>
            <w:tcMar>
              <w:top w:w="100" w:type="dxa"/>
              <w:left w:w="140" w:type="dxa"/>
              <w:bottom w:w="100" w:type="dxa"/>
              <w:right w:w="140" w:type="dxa"/>
            </w:tcMar>
            <w:vAlign w:val="center"/>
          </w:tcPr>
          <w:p w14:paraId="68D9AF47" w14:textId="77777777" w:rsidR="00AD505B" w:rsidRDefault="00000000">
            <w:pPr>
              <w:spacing w:before="40" w:after="40"/>
            </w:pPr>
            <w:r>
              <w:rPr>
                <w:rFonts w:ascii="Calibri" w:hAnsi="Calibri"/>
                <w:color w:val="1E293B"/>
                <w:sz w:val="16"/>
              </w:rPr>
              <w:t>Deliv_Ratio_SMA20</w:t>
            </w:r>
          </w:p>
        </w:tc>
        <w:tc>
          <w:tcPr>
            <w:tcW w:w="1930" w:type="dxa"/>
            <w:shd w:val="clear" w:color="auto" w:fill="F8FAFC"/>
            <w:tcMar>
              <w:top w:w="100" w:type="dxa"/>
              <w:left w:w="140" w:type="dxa"/>
              <w:bottom w:w="100" w:type="dxa"/>
              <w:right w:w="140" w:type="dxa"/>
            </w:tcMar>
            <w:vAlign w:val="center"/>
          </w:tcPr>
          <w:p w14:paraId="02261CD9" w14:textId="77777777" w:rsidR="00AD505B" w:rsidRDefault="00000000">
            <w:pPr>
              <w:spacing w:before="40" w:after="40"/>
            </w:pPr>
            <w:r>
              <w:rPr>
                <w:rFonts w:ascii="Calibri" w:hAnsi="Calibri"/>
                <w:color w:val="1E293B"/>
                <w:sz w:val="16"/>
              </w:rPr>
              <w:t>DelivPct_t / SMA_{20}(DelivPct)</w:t>
            </w:r>
          </w:p>
        </w:tc>
        <w:tc>
          <w:tcPr>
            <w:tcW w:w="1930" w:type="dxa"/>
            <w:shd w:val="clear" w:color="auto" w:fill="F8FAFC"/>
            <w:tcMar>
              <w:top w:w="100" w:type="dxa"/>
              <w:left w:w="140" w:type="dxa"/>
              <w:bottom w:w="100" w:type="dxa"/>
              <w:right w:w="140" w:type="dxa"/>
            </w:tcMar>
            <w:vAlign w:val="center"/>
          </w:tcPr>
          <w:p w14:paraId="0B2D7372" w14:textId="77777777" w:rsidR="00AD505B" w:rsidRDefault="00000000">
            <w:pPr>
              <w:spacing w:before="40" w:after="40"/>
            </w:pPr>
            <w:r>
              <w:rPr>
                <w:rFonts w:ascii="Calibri" w:hAnsi="Calibri"/>
                <w:color w:val="1E293B"/>
                <w:sz w:val="16"/>
              </w:rPr>
              <w:t>20 Days</w:t>
            </w:r>
          </w:p>
        </w:tc>
        <w:tc>
          <w:tcPr>
            <w:tcW w:w="1930" w:type="dxa"/>
            <w:shd w:val="clear" w:color="auto" w:fill="F8FAFC"/>
            <w:tcMar>
              <w:top w:w="100" w:type="dxa"/>
              <w:left w:w="140" w:type="dxa"/>
              <w:bottom w:w="100" w:type="dxa"/>
              <w:right w:w="140" w:type="dxa"/>
            </w:tcMar>
            <w:vAlign w:val="center"/>
          </w:tcPr>
          <w:p w14:paraId="69B2A23F" w14:textId="77777777" w:rsidR="00AD505B" w:rsidRDefault="00000000">
            <w:pPr>
              <w:spacing w:before="40" w:after="40"/>
            </w:pPr>
            <w:r>
              <w:rPr>
                <w:rFonts w:ascii="Calibri" w:hAnsi="Calibri"/>
                <w:color w:val="1E293B"/>
                <w:sz w:val="16"/>
              </w:rPr>
              <w:t>Institutional accumulation ratio vs intraday retail turnover churn</w:t>
            </w:r>
          </w:p>
        </w:tc>
      </w:tr>
      <w:tr w:rsidR="00AD505B" w14:paraId="6BFE6ED2" w14:textId="77777777">
        <w:trPr>
          <w:jc w:val="center"/>
        </w:trPr>
        <w:tc>
          <w:tcPr>
            <w:tcW w:w="1930" w:type="dxa"/>
            <w:shd w:val="clear" w:color="auto" w:fill="FFFFFF"/>
            <w:tcMar>
              <w:top w:w="100" w:type="dxa"/>
              <w:left w:w="140" w:type="dxa"/>
              <w:bottom w:w="100" w:type="dxa"/>
              <w:right w:w="140" w:type="dxa"/>
            </w:tcMar>
            <w:vAlign w:val="center"/>
          </w:tcPr>
          <w:p w14:paraId="03344E64" w14:textId="77777777" w:rsidR="00AD505B" w:rsidRDefault="00000000">
            <w:pPr>
              <w:spacing w:before="40" w:after="40"/>
            </w:pPr>
            <w:r>
              <w:rPr>
                <w:rFonts w:ascii="Calibri" w:hAnsi="Calibri"/>
                <w:color w:val="1E293B"/>
                <w:sz w:val="16"/>
              </w:rPr>
              <w:t>11</w:t>
            </w:r>
          </w:p>
        </w:tc>
        <w:tc>
          <w:tcPr>
            <w:tcW w:w="1930" w:type="dxa"/>
            <w:shd w:val="clear" w:color="auto" w:fill="FFFFFF"/>
            <w:tcMar>
              <w:top w:w="100" w:type="dxa"/>
              <w:left w:w="140" w:type="dxa"/>
              <w:bottom w:w="100" w:type="dxa"/>
              <w:right w:w="140" w:type="dxa"/>
            </w:tcMar>
            <w:vAlign w:val="center"/>
          </w:tcPr>
          <w:p w14:paraId="08B007FB" w14:textId="77777777" w:rsidR="00AD505B" w:rsidRDefault="00000000">
            <w:pPr>
              <w:spacing w:before="40" w:after="40"/>
            </w:pPr>
            <w:r>
              <w:rPr>
                <w:rFonts w:ascii="Calibri" w:hAnsi="Calibri"/>
                <w:color w:val="1E293B"/>
                <w:sz w:val="16"/>
              </w:rPr>
              <w:t>Volume_Shock</w:t>
            </w:r>
          </w:p>
        </w:tc>
        <w:tc>
          <w:tcPr>
            <w:tcW w:w="1930" w:type="dxa"/>
            <w:shd w:val="clear" w:color="auto" w:fill="FFFFFF"/>
            <w:tcMar>
              <w:top w:w="100" w:type="dxa"/>
              <w:left w:w="140" w:type="dxa"/>
              <w:bottom w:w="100" w:type="dxa"/>
              <w:right w:w="140" w:type="dxa"/>
            </w:tcMar>
            <w:vAlign w:val="center"/>
          </w:tcPr>
          <w:p w14:paraId="642EDDC2" w14:textId="77777777" w:rsidR="00AD505B" w:rsidRDefault="00000000">
            <w:pPr>
              <w:spacing w:before="40" w:after="40"/>
            </w:pPr>
            <w:r>
              <w:rPr>
                <w:rFonts w:ascii="Calibri" w:hAnsi="Calibri"/>
                <w:color w:val="1E293B"/>
                <w:sz w:val="16"/>
              </w:rPr>
              <w:t>V_t / SMA_{20}(V) - 1.0</w:t>
            </w:r>
          </w:p>
        </w:tc>
        <w:tc>
          <w:tcPr>
            <w:tcW w:w="1930" w:type="dxa"/>
            <w:shd w:val="clear" w:color="auto" w:fill="FFFFFF"/>
            <w:tcMar>
              <w:top w:w="100" w:type="dxa"/>
              <w:left w:w="140" w:type="dxa"/>
              <w:bottom w:w="100" w:type="dxa"/>
              <w:right w:w="140" w:type="dxa"/>
            </w:tcMar>
            <w:vAlign w:val="center"/>
          </w:tcPr>
          <w:p w14:paraId="74FE4770" w14:textId="77777777" w:rsidR="00AD505B" w:rsidRDefault="00000000">
            <w:pPr>
              <w:spacing w:before="40" w:after="40"/>
            </w:pPr>
            <w:r>
              <w:rPr>
                <w:rFonts w:ascii="Calibri" w:hAnsi="Calibri"/>
                <w:color w:val="1E293B"/>
                <w:sz w:val="16"/>
              </w:rPr>
              <w:t>20 Days</w:t>
            </w:r>
          </w:p>
        </w:tc>
        <w:tc>
          <w:tcPr>
            <w:tcW w:w="1930" w:type="dxa"/>
            <w:shd w:val="clear" w:color="auto" w:fill="FFFFFF"/>
            <w:tcMar>
              <w:top w:w="100" w:type="dxa"/>
              <w:left w:w="140" w:type="dxa"/>
              <w:bottom w:w="100" w:type="dxa"/>
              <w:right w:w="140" w:type="dxa"/>
            </w:tcMar>
            <w:vAlign w:val="center"/>
          </w:tcPr>
          <w:p w14:paraId="5A077ACA" w14:textId="77777777" w:rsidR="00AD505B" w:rsidRDefault="00000000">
            <w:pPr>
              <w:spacing w:before="40" w:after="40"/>
            </w:pPr>
            <w:r>
              <w:rPr>
                <w:rFonts w:ascii="Calibri" w:hAnsi="Calibri"/>
                <w:color w:val="1E293B"/>
                <w:sz w:val="16"/>
              </w:rPr>
              <w:t>Abnormal institutional order liquidity surge or sudden exhaustion</w:t>
            </w:r>
          </w:p>
        </w:tc>
      </w:tr>
      <w:tr w:rsidR="00AD505B" w14:paraId="5CF1109B" w14:textId="77777777">
        <w:trPr>
          <w:jc w:val="center"/>
        </w:trPr>
        <w:tc>
          <w:tcPr>
            <w:tcW w:w="1930" w:type="dxa"/>
            <w:shd w:val="clear" w:color="auto" w:fill="F8FAFC"/>
            <w:tcMar>
              <w:top w:w="100" w:type="dxa"/>
              <w:left w:w="140" w:type="dxa"/>
              <w:bottom w:w="100" w:type="dxa"/>
              <w:right w:w="140" w:type="dxa"/>
            </w:tcMar>
            <w:vAlign w:val="center"/>
          </w:tcPr>
          <w:p w14:paraId="1AEE6D85" w14:textId="77777777" w:rsidR="00AD505B" w:rsidRDefault="00000000">
            <w:pPr>
              <w:spacing w:before="40" w:after="40"/>
            </w:pPr>
            <w:r>
              <w:rPr>
                <w:rFonts w:ascii="Calibri" w:hAnsi="Calibri"/>
                <w:color w:val="1E293B"/>
                <w:sz w:val="16"/>
              </w:rPr>
              <w:t>12</w:t>
            </w:r>
          </w:p>
        </w:tc>
        <w:tc>
          <w:tcPr>
            <w:tcW w:w="1930" w:type="dxa"/>
            <w:shd w:val="clear" w:color="auto" w:fill="F8FAFC"/>
            <w:tcMar>
              <w:top w:w="100" w:type="dxa"/>
              <w:left w:w="140" w:type="dxa"/>
              <w:bottom w:w="100" w:type="dxa"/>
              <w:right w:w="140" w:type="dxa"/>
            </w:tcMar>
            <w:vAlign w:val="center"/>
          </w:tcPr>
          <w:p w14:paraId="47EC4B47" w14:textId="77777777" w:rsidR="00AD505B" w:rsidRDefault="00000000">
            <w:pPr>
              <w:spacing w:before="40" w:after="40"/>
            </w:pPr>
            <w:r>
              <w:rPr>
                <w:rFonts w:ascii="Calibri" w:hAnsi="Calibri"/>
                <w:color w:val="1E293B"/>
                <w:sz w:val="16"/>
              </w:rPr>
              <w:t>Trades_Intensity</w:t>
            </w:r>
          </w:p>
        </w:tc>
        <w:tc>
          <w:tcPr>
            <w:tcW w:w="1930" w:type="dxa"/>
            <w:shd w:val="clear" w:color="auto" w:fill="F8FAFC"/>
            <w:tcMar>
              <w:top w:w="100" w:type="dxa"/>
              <w:left w:w="140" w:type="dxa"/>
              <w:bottom w:w="100" w:type="dxa"/>
              <w:right w:w="140" w:type="dxa"/>
            </w:tcMar>
            <w:vAlign w:val="center"/>
          </w:tcPr>
          <w:p w14:paraId="4F10B2F7" w14:textId="77777777" w:rsidR="00AD505B" w:rsidRDefault="00000000">
            <w:pPr>
              <w:spacing w:before="40" w:after="40"/>
            </w:pPr>
            <w:r>
              <w:rPr>
                <w:rFonts w:ascii="Calibri" w:hAnsi="Calibri"/>
                <w:color w:val="1E293B"/>
                <w:sz w:val="16"/>
              </w:rPr>
              <w:t>Trades_t / SMA_{20}(Trades)</w:t>
            </w:r>
          </w:p>
        </w:tc>
        <w:tc>
          <w:tcPr>
            <w:tcW w:w="1930" w:type="dxa"/>
            <w:shd w:val="clear" w:color="auto" w:fill="F8FAFC"/>
            <w:tcMar>
              <w:top w:w="100" w:type="dxa"/>
              <w:left w:w="140" w:type="dxa"/>
              <w:bottom w:w="100" w:type="dxa"/>
              <w:right w:w="140" w:type="dxa"/>
            </w:tcMar>
            <w:vAlign w:val="center"/>
          </w:tcPr>
          <w:p w14:paraId="4EAE9535" w14:textId="77777777" w:rsidR="00AD505B" w:rsidRDefault="00000000">
            <w:pPr>
              <w:spacing w:before="40" w:after="40"/>
            </w:pPr>
            <w:r>
              <w:rPr>
                <w:rFonts w:ascii="Calibri" w:hAnsi="Calibri"/>
                <w:color w:val="1E293B"/>
                <w:sz w:val="16"/>
              </w:rPr>
              <w:t>20 Days</w:t>
            </w:r>
          </w:p>
        </w:tc>
        <w:tc>
          <w:tcPr>
            <w:tcW w:w="1930" w:type="dxa"/>
            <w:shd w:val="clear" w:color="auto" w:fill="F8FAFC"/>
            <w:tcMar>
              <w:top w:w="100" w:type="dxa"/>
              <w:left w:w="140" w:type="dxa"/>
              <w:bottom w:w="100" w:type="dxa"/>
              <w:right w:w="140" w:type="dxa"/>
            </w:tcMar>
            <w:vAlign w:val="center"/>
          </w:tcPr>
          <w:p w14:paraId="1A9EE62D" w14:textId="77777777" w:rsidR="00AD505B" w:rsidRDefault="00000000">
            <w:pPr>
              <w:spacing w:before="40" w:after="40"/>
            </w:pPr>
            <w:r>
              <w:rPr>
                <w:rFonts w:ascii="Calibri" w:hAnsi="Calibri"/>
                <w:color w:val="1E293B"/>
                <w:sz w:val="16"/>
              </w:rPr>
              <w:t>Tick arrival frequency and algorithmic order execution intensity</w:t>
            </w:r>
          </w:p>
        </w:tc>
      </w:tr>
      <w:tr w:rsidR="00AD505B" w14:paraId="4DFE9699" w14:textId="77777777">
        <w:trPr>
          <w:jc w:val="center"/>
        </w:trPr>
        <w:tc>
          <w:tcPr>
            <w:tcW w:w="1930" w:type="dxa"/>
            <w:shd w:val="clear" w:color="auto" w:fill="FFFFFF"/>
            <w:tcMar>
              <w:top w:w="100" w:type="dxa"/>
              <w:left w:w="140" w:type="dxa"/>
              <w:bottom w:w="100" w:type="dxa"/>
              <w:right w:w="140" w:type="dxa"/>
            </w:tcMar>
            <w:vAlign w:val="center"/>
          </w:tcPr>
          <w:p w14:paraId="2716F65B" w14:textId="77777777" w:rsidR="00AD505B" w:rsidRDefault="00000000">
            <w:pPr>
              <w:spacing w:before="40" w:after="40"/>
            </w:pPr>
            <w:r>
              <w:rPr>
                <w:rFonts w:ascii="Calibri" w:hAnsi="Calibri"/>
                <w:color w:val="1E293B"/>
                <w:sz w:val="16"/>
              </w:rPr>
              <w:t>13</w:t>
            </w:r>
          </w:p>
        </w:tc>
        <w:tc>
          <w:tcPr>
            <w:tcW w:w="1930" w:type="dxa"/>
            <w:shd w:val="clear" w:color="auto" w:fill="FFFFFF"/>
            <w:tcMar>
              <w:top w:w="100" w:type="dxa"/>
              <w:left w:w="140" w:type="dxa"/>
              <w:bottom w:w="100" w:type="dxa"/>
              <w:right w:w="140" w:type="dxa"/>
            </w:tcMar>
            <w:vAlign w:val="center"/>
          </w:tcPr>
          <w:p w14:paraId="36F5D80D" w14:textId="77777777" w:rsidR="00AD505B" w:rsidRDefault="00000000">
            <w:pPr>
              <w:spacing w:before="40" w:after="40"/>
            </w:pPr>
            <w:r>
              <w:rPr>
                <w:rFonts w:ascii="Calibri" w:hAnsi="Calibri"/>
                <w:color w:val="1E293B"/>
                <w:sz w:val="16"/>
              </w:rPr>
              <w:t>High_Low_Spread</w:t>
            </w:r>
          </w:p>
        </w:tc>
        <w:tc>
          <w:tcPr>
            <w:tcW w:w="1930" w:type="dxa"/>
            <w:shd w:val="clear" w:color="auto" w:fill="FFFFFF"/>
            <w:tcMar>
              <w:top w:w="100" w:type="dxa"/>
              <w:left w:w="140" w:type="dxa"/>
              <w:bottom w:w="100" w:type="dxa"/>
              <w:right w:w="140" w:type="dxa"/>
            </w:tcMar>
            <w:vAlign w:val="center"/>
          </w:tcPr>
          <w:p w14:paraId="106E4025" w14:textId="77777777" w:rsidR="00AD505B" w:rsidRDefault="00000000">
            <w:pPr>
              <w:spacing w:before="40" w:after="40"/>
            </w:pPr>
            <w:r>
              <w:rPr>
                <w:rFonts w:ascii="Calibri" w:hAnsi="Calibri"/>
                <w:color w:val="1E293B"/>
                <w:sz w:val="16"/>
              </w:rPr>
              <w:t>(H_t - L_t) / P_t</w:t>
            </w:r>
          </w:p>
        </w:tc>
        <w:tc>
          <w:tcPr>
            <w:tcW w:w="1930" w:type="dxa"/>
            <w:shd w:val="clear" w:color="auto" w:fill="FFFFFF"/>
            <w:tcMar>
              <w:top w:w="100" w:type="dxa"/>
              <w:left w:w="140" w:type="dxa"/>
              <w:bottom w:w="100" w:type="dxa"/>
              <w:right w:w="140" w:type="dxa"/>
            </w:tcMar>
            <w:vAlign w:val="center"/>
          </w:tcPr>
          <w:p w14:paraId="709F819D" w14:textId="77777777" w:rsidR="00AD505B" w:rsidRDefault="00000000">
            <w:pPr>
              <w:spacing w:before="40" w:after="40"/>
            </w:pPr>
            <w:r>
              <w:rPr>
                <w:rFonts w:ascii="Calibri" w:hAnsi="Calibri"/>
                <w:color w:val="1E293B"/>
                <w:sz w:val="16"/>
              </w:rPr>
              <w:t>Daily Intraday</w:t>
            </w:r>
          </w:p>
        </w:tc>
        <w:tc>
          <w:tcPr>
            <w:tcW w:w="1930" w:type="dxa"/>
            <w:shd w:val="clear" w:color="auto" w:fill="FFFFFF"/>
            <w:tcMar>
              <w:top w:w="100" w:type="dxa"/>
              <w:left w:w="140" w:type="dxa"/>
              <w:bottom w:w="100" w:type="dxa"/>
              <w:right w:w="140" w:type="dxa"/>
            </w:tcMar>
            <w:vAlign w:val="center"/>
          </w:tcPr>
          <w:p w14:paraId="323C4A63" w14:textId="77777777" w:rsidR="00AD505B" w:rsidRDefault="00000000">
            <w:pPr>
              <w:spacing w:before="40" w:after="40"/>
            </w:pPr>
            <w:r>
              <w:rPr>
                <w:rFonts w:ascii="Calibri" w:hAnsi="Calibri"/>
                <w:color w:val="1E293B"/>
                <w:sz w:val="16"/>
              </w:rPr>
              <w:t>Normalized intraday pricing uncertainty band and bid-ask proxy</w:t>
            </w:r>
          </w:p>
        </w:tc>
      </w:tr>
      <w:tr w:rsidR="00AD505B" w14:paraId="4D5CAF3F" w14:textId="77777777">
        <w:trPr>
          <w:jc w:val="center"/>
        </w:trPr>
        <w:tc>
          <w:tcPr>
            <w:tcW w:w="1930" w:type="dxa"/>
            <w:shd w:val="clear" w:color="auto" w:fill="F8FAFC"/>
            <w:tcMar>
              <w:top w:w="100" w:type="dxa"/>
              <w:left w:w="140" w:type="dxa"/>
              <w:bottom w:w="100" w:type="dxa"/>
              <w:right w:w="140" w:type="dxa"/>
            </w:tcMar>
            <w:vAlign w:val="center"/>
          </w:tcPr>
          <w:p w14:paraId="3AE4553B" w14:textId="77777777" w:rsidR="00AD505B" w:rsidRDefault="00000000">
            <w:pPr>
              <w:spacing w:before="40" w:after="40"/>
            </w:pPr>
            <w:r>
              <w:rPr>
                <w:rFonts w:ascii="Calibri" w:hAnsi="Calibri"/>
                <w:color w:val="1E293B"/>
                <w:sz w:val="16"/>
              </w:rPr>
              <w:t>14</w:t>
            </w:r>
          </w:p>
        </w:tc>
        <w:tc>
          <w:tcPr>
            <w:tcW w:w="1930" w:type="dxa"/>
            <w:shd w:val="clear" w:color="auto" w:fill="F8FAFC"/>
            <w:tcMar>
              <w:top w:w="100" w:type="dxa"/>
              <w:left w:w="140" w:type="dxa"/>
              <w:bottom w:w="100" w:type="dxa"/>
              <w:right w:w="140" w:type="dxa"/>
            </w:tcMar>
            <w:vAlign w:val="center"/>
          </w:tcPr>
          <w:p w14:paraId="64A6969E" w14:textId="77777777" w:rsidR="00AD505B" w:rsidRDefault="00000000">
            <w:pPr>
              <w:spacing w:before="40" w:after="40"/>
            </w:pPr>
            <w:r>
              <w:rPr>
                <w:rFonts w:ascii="Calibri" w:hAnsi="Calibri"/>
                <w:color w:val="1E293B"/>
                <w:sz w:val="16"/>
              </w:rPr>
              <w:t>Close_Open_Spread</w:t>
            </w:r>
          </w:p>
        </w:tc>
        <w:tc>
          <w:tcPr>
            <w:tcW w:w="1930" w:type="dxa"/>
            <w:shd w:val="clear" w:color="auto" w:fill="F8FAFC"/>
            <w:tcMar>
              <w:top w:w="100" w:type="dxa"/>
              <w:left w:w="140" w:type="dxa"/>
              <w:bottom w:w="100" w:type="dxa"/>
              <w:right w:w="140" w:type="dxa"/>
            </w:tcMar>
            <w:vAlign w:val="center"/>
          </w:tcPr>
          <w:p w14:paraId="65ED1199" w14:textId="77777777" w:rsidR="00AD505B" w:rsidRDefault="00000000">
            <w:pPr>
              <w:spacing w:before="40" w:after="40"/>
            </w:pPr>
            <w:r>
              <w:rPr>
                <w:rFonts w:ascii="Calibri" w:hAnsi="Calibri"/>
                <w:color w:val="1E293B"/>
                <w:sz w:val="16"/>
              </w:rPr>
              <w:t>(C_t - O_t) / O_t</w:t>
            </w:r>
          </w:p>
        </w:tc>
        <w:tc>
          <w:tcPr>
            <w:tcW w:w="1930" w:type="dxa"/>
            <w:shd w:val="clear" w:color="auto" w:fill="F8FAFC"/>
            <w:tcMar>
              <w:top w:w="100" w:type="dxa"/>
              <w:left w:w="140" w:type="dxa"/>
              <w:bottom w:w="100" w:type="dxa"/>
              <w:right w:w="140" w:type="dxa"/>
            </w:tcMar>
            <w:vAlign w:val="center"/>
          </w:tcPr>
          <w:p w14:paraId="52C9117E" w14:textId="77777777" w:rsidR="00AD505B" w:rsidRDefault="00000000">
            <w:pPr>
              <w:spacing w:before="40" w:after="40"/>
            </w:pPr>
            <w:r>
              <w:rPr>
                <w:rFonts w:ascii="Calibri" w:hAnsi="Calibri"/>
                <w:color w:val="1E293B"/>
                <w:sz w:val="16"/>
              </w:rPr>
              <w:t>Daily Intraday</w:t>
            </w:r>
          </w:p>
        </w:tc>
        <w:tc>
          <w:tcPr>
            <w:tcW w:w="1930" w:type="dxa"/>
            <w:shd w:val="clear" w:color="auto" w:fill="F8FAFC"/>
            <w:tcMar>
              <w:top w:w="100" w:type="dxa"/>
              <w:left w:w="140" w:type="dxa"/>
              <w:bottom w:w="100" w:type="dxa"/>
              <w:right w:w="140" w:type="dxa"/>
            </w:tcMar>
            <w:vAlign w:val="center"/>
          </w:tcPr>
          <w:p w14:paraId="06B0F2BB" w14:textId="77777777" w:rsidR="00AD505B" w:rsidRDefault="00000000">
            <w:pPr>
              <w:spacing w:before="40" w:after="40"/>
            </w:pPr>
            <w:r>
              <w:rPr>
                <w:rFonts w:ascii="Calibri" w:hAnsi="Calibri"/>
                <w:color w:val="1E293B"/>
                <w:sz w:val="16"/>
              </w:rPr>
              <w:t>Intraday directional conviction after overnight news digestion</w:t>
            </w:r>
          </w:p>
        </w:tc>
      </w:tr>
      <w:tr w:rsidR="00AD505B" w14:paraId="0C5FFE2F" w14:textId="77777777">
        <w:trPr>
          <w:jc w:val="center"/>
        </w:trPr>
        <w:tc>
          <w:tcPr>
            <w:tcW w:w="1930" w:type="dxa"/>
            <w:shd w:val="clear" w:color="auto" w:fill="FFFFFF"/>
            <w:tcMar>
              <w:top w:w="100" w:type="dxa"/>
              <w:left w:w="140" w:type="dxa"/>
              <w:bottom w:w="100" w:type="dxa"/>
              <w:right w:w="140" w:type="dxa"/>
            </w:tcMar>
            <w:vAlign w:val="center"/>
          </w:tcPr>
          <w:p w14:paraId="77BBF061" w14:textId="77777777" w:rsidR="00AD505B" w:rsidRDefault="00000000">
            <w:pPr>
              <w:spacing w:before="40" w:after="40"/>
            </w:pPr>
            <w:r>
              <w:rPr>
                <w:rFonts w:ascii="Calibri" w:hAnsi="Calibri"/>
                <w:color w:val="1E293B"/>
                <w:sz w:val="16"/>
              </w:rPr>
              <w:t>15</w:t>
            </w:r>
          </w:p>
        </w:tc>
        <w:tc>
          <w:tcPr>
            <w:tcW w:w="1930" w:type="dxa"/>
            <w:shd w:val="clear" w:color="auto" w:fill="FFFFFF"/>
            <w:tcMar>
              <w:top w:w="100" w:type="dxa"/>
              <w:left w:w="140" w:type="dxa"/>
              <w:bottom w:w="100" w:type="dxa"/>
              <w:right w:w="140" w:type="dxa"/>
            </w:tcMar>
            <w:vAlign w:val="center"/>
          </w:tcPr>
          <w:p w14:paraId="0001BA0B" w14:textId="77777777" w:rsidR="00AD505B" w:rsidRDefault="00000000">
            <w:pPr>
              <w:spacing w:before="40" w:after="40"/>
            </w:pPr>
            <w:r>
              <w:rPr>
                <w:rFonts w:ascii="Calibri" w:hAnsi="Calibri"/>
                <w:color w:val="1E293B"/>
                <w:sz w:val="16"/>
              </w:rPr>
              <w:t>Bollinger_ZScore</w:t>
            </w:r>
          </w:p>
        </w:tc>
        <w:tc>
          <w:tcPr>
            <w:tcW w:w="1930" w:type="dxa"/>
            <w:shd w:val="clear" w:color="auto" w:fill="FFFFFF"/>
            <w:tcMar>
              <w:top w:w="100" w:type="dxa"/>
              <w:left w:w="140" w:type="dxa"/>
              <w:bottom w:w="100" w:type="dxa"/>
              <w:right w:w="140" w:type="dxa"/>
            </w:tcMar>
            <w:vAlign w:val="center"/>
          </w:tcPr>
          <w:p w14:paraId="5D4AF4C3" w14:textId="77777777" w:rsidR="00AD505B" w:rsidRDefault="00000000">
            <w:pPr>
              <w:spacing w:before="40" w:after="40"/>
            </w:pPr>
            <w:r>
              <w:rPr>
                <w:rFonts w:ascii="Calibri" w:hAnsi="Calibri"/>
                <w:color w:val="1E293B"/>
                <w:sz w:val="16"/>
              </w:rPr>
              <w:t>(C_t - μ_{20}) / (2 * σ_{20})</w:t>
            </w:r>
          </w:p>
        </w:tc>
        <w:tc>
          <w:tcPr>
            <w:tcW w:w="1930" w:type="dxa"/>
            <w:shd w:val="clear" w:color="auto" w:fill="FFFFFF"/>
            <w:tcMar>
              <w:top w:w="100" w:type="dxa"/>
              <w:left w:w="140" w:type="dxa"/>
              <w:bottom w:w="100" w:type="dxa"/>
              <w:right w:w="140" w:type="dxa"/>
            </w:tcMar>
            <w:vAlign w:val="center"/>
          </w:tcPr>
          <w:p w14:paraId="1F9CC299" w14:textId="77777777" w:rsidR="00AD505B" w:rsidRDefault="00000000">
            <w:pPr>
              <w:spacing w:before="40" w:after="40"/>
            </w:pPr>
            <w:r>
              <w:rPr>
                <w:rFonts w:ascii="Calibri" w:hAnsi="Calibri"/>
                <w:color w:val="1E293B"/>
                <w:sz w:val="16"/>
              </w:rPr>
              <w:t>20 Days</w:t>
            </w:r>
          </w:p>
        </w:tc>
        <w:tc>
          <w:tcPr>
            <w:tcW w:w="1930" w:type="dxa"/>
            <w:shd w:val="clear" w:color="auto" w:fill="FFFFFF"/>
            <w:tcMar>
              <w:top w:w="100" w:type="dxa"/>
              <w:left w:w="140" w:type="dxa"/>
              <w:bottom w:w="100" w:type="dxa"/>
              <w:right w:w="140" w:type="dxa"/>
            </w:tcMar>
            <w:vAlign w:val="center"/>
          </w:tcPr>
          <w:p w14:paraId="5BE21C2E" w14:textId="77777777" w:rsidR="00AD505B" w:rsidRDefault="00000000">
            <w:pPr>
              <w:spacing w:before="40" w:after="40"/>
            </w:pPr>
            <w:r>
              <w:rPr>
                <w:rFonts w:ascii="Calibri" w:hAnsi="Calibri"/>
                <w:color w:val="1E293B"/>
                <w:sz w:val="16"/>
              </w:rPr>
              <w:t>Standard deviation units from the 20-day mean volatility band</w:t>
            </w:r>
          </w:p>
        </w:tc>
      </w:tr>
      <w:tr w:rsidR="00AD505B" w14:paraId="5ACDFC43" w14:textId="77777777">
        <w:trPr>
          <w:jc w:val="center"/>
        </w:trPr>
        <w:tc>
          <w:tcPr>
            <w:tcW w:w="1930" w:type="dxa"/>
            <w:shd w:val="clear" w:color="auto" w:fill="F8FAFC"/>
            <w:tcMar>
              <w:top w:w="100" w:type="dxa"/>
              <w:left w:w="140" w:type="dxa"/>
              <w:bottom w:w="100" w:type="dxa"/>
              <w:right w:w="140" w:type="dxa"/>
            </w:tcMar>
            <w:vAlign w:val="center"/>
          </w:tcPr>
          <w:p w14:paraId="59A71303" w14:textId="77777777" w:rsidR="00AD505B" w:rsidRDefault="00000000">
            <w:pPr>
              <w:spacing w:before="40" w:after="40"/>
            </w:pPr>
            <w:r>
              <w:rPr>
                <w:rFonts w:ascii="Calibri" w:hAnsi="Calibri"/>
                <w:color w:val="1E293B"/>
                <w:sz w:val="16"/>
              </w:rPr>
              <w:t>16</w:t>
            </w:r>
          </w:p>
        </w:tc>
        <w:tc>
          <w:tcPr>
            <w:tcW w:w="1930" w:type="dxa"/>
            <w:shd w:val="clear" w:color="auto" w:fill="F8FAFC"/>
            <w:tcMar>
              <w:top w:w="100" w:type="dxa"/>
              <w:left w:w="140" w:type="dxa"/>
              <w:bottom w:w="100" w:type="dxa"/>
              <w:right w:w="140" w:type="dxa"/>
            </w:tcMar>
            <w:vAlign w:val="center"/>
          </w:tcPr>
          <w:p w14:paraId="79912DEE" w14:textId="77777777" w:rsidR="00AD505B" w:rsidRDefault="00000000">
            <w:pPr>
              <w:spacing w:before="40" w:after="40"/>
            </w:pPr>
            <w:r>
              <w:rPr>
                <w:rFonts w:ascii="Calibri" w:hAnsi="Calibri"/>
                <w:color w:val="1E293B"/>
                <w:sz w:val="16"/>
              </w:rPr>
              <w:t>Trend_SMA20_SMA50</w:t>
            </w:r>
          </w:p>
        </w:tc>
        <w:tc>
          <w:tcPr>
            <w:tcW w:w="1930" w:type="dxa"/>
            <w:shd w:val="clear" w:color="auto" w:fill="F8FAFC"/>
            <w:tcMar>
              <w:top w:w="100" w:type="dxa"/>
              <w:left w:w="140" w:type="dxa"/>
              <w:bottom w:w="100" w:type="dxa"/>
              <w:right w:w="140" w:type="dxa"/>
            </w:tcMar>
            <w:vAlign w:val="center"/>
          </w:tcPr>
          <w:p w14:paraId="519C0D7A" w14:textId="77777777" w:rsidR="00AD505B" w:rsidRDefault="00000000">
            <w:pPr>
              <w:spacing w:before="40" w:after="40"/>
            </w:pPr>
            <w:r>
              <w:rPr>
                <w:rFonts w:ascii="Calibri" w:hAnsi="Calibri"/>
                <w:color w:val="1E293B"/>
                <w:sz w:val="16"/>
              </w:rPr>
              <w:t>(SMA_{20} - SMA_{50}) / SMA_{50}</w:t>
            </w:r>
          </w:p>
        </w:tc>
        <w:tc>
          <w:tcPr>
            <w:tcW w:w="1930" w:type="dxa"/>
            <w:shd w:val="clear" w:color="auto" w:fill="F8FAFC"/>
            <w:tcMar>
              <w:top w:w="100" w:type="dxa"/>
              <w:left w:w="140" w:type="dxa"/>
              <w:bottom w:w="100" w:type="dxa"/>
              <w:right w:w="140" w:type="dxa"/>
            </w:tcMar>
            <w:vAlign w:val="center"/>
          </w:tcPr>
          <w:p w14:paraId="6ABDF1A3" w14:textId="77777777" w:rsidR="00AD505B" w:rsidRDefault="00000000">
            <w:pPr>
              <w:spacing w:before="40" w:after="40"/>
            </w:pPr>
            <w:r>
              <w:rPr>
                <w:rFonts w:ascii="Calibri" w:hAnsi="Calibri"/>
                <w:color w:val="1E293B"/>
                <w:sz w:val="16"/>
              </w:rPr>
              <w:t>20 &amp; 50 Days</w:t>
            </w:r>
          </w:p>
        </w:tc>
        <w:tc>
          <w:tcPr>
            <w:tcW w:w="1930" w:type="dxa"/>
            <w:shd w:val="clear" w:color="auto" w:fill="F8FAFC"/>
            <w:tcMar>
              <w:top w:w="100" w:type="dxa"/>
              <w:left w:w="140" w:type="dxa"/>
              <w:bottom w:w="100" w:type="dxa"/>
              <w:right w:w="140" w:type="dxa"/>
            </w:tcMar>
            <w:vAlign w:val="center"/>
          </w:tcPr>
          <w:p w14:paraId="13EBDEC6" w14:textId="77777777" w:rsidR="00AD505B" w:rsidRDefault="00000000">
            <w:pPr>
              <w:spacing w:before="40" w:after="40"/>
            </w:pPr>
            <w:r>
              <w:rPr>
                <w:rFonts w:ascii="Calibri" w:hAnsi="Calibri"/>
                <w:color w:val="1E293B"/>
                <w:sz w:val="16"/>
              </w:rPr>
              <w:t>Structural medium-term golden-cross and death-cross regime signal</w:t>
            </w:r>
          </w:p>
        </w:tc>
      </w:tr>
      <w:tr w:rsidR="00AD505B" w14:paraId="757A7C8E" w14:textId="77777777">
        <w:trPr>
          <w:jc w:val="center"/>
        </w:trPr>
        <w:tc>
          <w:tcPr>
            <w:tcW w:w="1930" w:type="dxa"/>
            <w:shd w:val="clear" w:color="auto" w:fill="FFFFFF"/>
            <w:tcMar>
              <w:top w:w="100" w:type="dxa"/>
              <w:left w:w="140" w:type="dxa"/>
              <w:bottom w:w="100" w:type="dxa"/>
              <w:right w:w="140" w:type="dxa"/>
            </w:tcMar>
            <w:vAlign w:val="center"/>
          </w:tcPr>
          <w:p w14:paraId="2B53883C" w14:textId="77777777" w:rsidR="00AD505B" w:rsidRDefault="00000000">
            <w:pPr>
              <w:spacing w:before="40" w:after="40"/>
            </w:pPr>
            <w:r>
              <w:rPr>
                <w:rFonts w:ascii="Calibri" w:hAnsi="Calibri"/>
                <w:color w:val="1E293B"/>
                <w:sz w:val="16"/>
              </w:rPr>
              <w:t>17</w:t>
            </w:r>
          </w:p>
        </w:tc>
        <w:tc>
          <w:tcPr>
            <w:tcW w:w="1930" w:type="dxa"/>
            <w:shd w:val="clear" w:color="auto" w:fill="FFFFFF"/>
            <w:tcMar>
              <w:top w:w="100" w:type="dxa"/>
              <w:left w:w="140" w:type="dxa"/>
              <w:bottom w:w="100" w:type="dxa"/>
              <w:right w:w="140" w:type="dxa"/>
            </w:tcMar>
            <w:vAlign w:val="center"/>
          </w:tcPr>
          <w:p w14:paraId="3E9E1CDF" w14:textId="77777777" w:rsidR="00AD505B" w:rsidRDefault="00000000">
            <w:pPr>
              <w:spacing w:before="40" w:after="40"/>
            </w:pPr>
            <w:r>
              <w:rPr>
                <w:rFonts w:ascii="Calibri" w:hAnsi="Calibri"/>
                <w:color w:val="1E293B"/>
                <w:sz w:val="16"/>
              </w:rPr>
              <w:t>Return_Skewness_20</w:t>
            </w:r>
          </w:p>
        </w:tc>
        <w:tc>
          <w:tcPr>
            <w:tcW w:w="1930" w:type="dxa"/>
            <w:shd w:val="clear" w:color="auto" w:fill="FFFFFF"/>
            <w:tcMar>
              <w:top w:w="100" w:type="dxa"/>
              <w:left w:w="140" w:type="dxa"/>
              <w:bottom w:w="100" w:type="dxa"/>
              <w:right w:w="140" w:type="dxa"/>
            </w:tcMar>
            <w:vAlign w:val="center"/>
          </w:tcPr>
          <w:p w14:paraId="52C65DE5" w14:textId="77777777" w:rsidR="00AD505B" w:rsidRDefault="00000000">
            <w:pPr>
              <w:spacing w:before="40" w:after="40"/>
            </w:pPr>
            <w:r>
              <w:rPr>
                <w:rFonts w:ascii="Calibri" w:hAnsi="Calibri"/>
                <w:color w:val="1E293B"/>
                <w:sz w:val="16"/>
              </w:rPr>
              <w:t>E[(R - μ)^3] / σ^3 (Rolling 20-day)</w:t>
            </w:r>
          </w:p>
        </w:tc>
        <w:tc>
          <w:tcPr>
            <w:tcW w:w="1930" w:type="dxa"/>
            <w:shd w:val="clear" w:color="auto" w:fill="FFFFFF"/>
            <w:tcMar>
              <w:top w:w="100" w:type="dxa"/>
              <w:left w:w="140" w:type="dxa"/>
              <w:bottom w:w="100" w:type="dxa"/>
              <w:right w:w="140" w:type="dxa"/>
            </w:tcMar>
            <w:vAlign w:val="center"/>
          </w:tcPr>
          <w:p w14:paraId="1F0CED97" w14:textId="77777777" w:rsidR="00AD505B" w:rsidRDefault="00000000">
            <w:pPr>
              <w:spacing w:before="40" w:after="40"/>
            </w:pPr>
            <w:r>
              <w:rPr>
                <w:rFonts w:ascii="Calibri" w:hAnsi="Calibri"/>
                <w:color w:val="1E293B"/>
                <w:sz w:val="16"/>
              </w:rPr>
              <w:t>20 Days</w:t>
            </w:r>
          </w:p>
        </w:tc>
        <w:tc>
          <w:tcPr>
            <w:tcW w:w="1930" w:type="dxa"/>
            <w:shd w:val="clear" w:color="auto" w:fill="FFFFFF"/>
            <w:tcMar>
              <w:top w:w="100" w:type="dxa"/>
              <w:left w:w="140" w:type="dxa"/>
              <w:bottom w:w="100" w:type="dxa"/>
              <w:right w:w="140" w:type="dxa"/>
            </w:tcMar>
            <w:vAlign w:val="center"/>
          </w:tcPr>
          <w:p w14:paraId="4E0373B3" w14:textId="77777777" w:rsidR="00AD505B" w:rsidRDefault="00000000">
            <w:pPr>
              <w:spacing w:before="40" w:after="40"/>
            </w:pPr>
            <w:r>
              <w:rPr>
                <w:rFonts w:ascii="Calibri" w:hAnsi="Calibri"/>
                <w:color w:val="1E293B"/>
                <w:sz w:val="16"/>
              </w:rPr>
              <w:t>Asymmetry in return distribution capturing fat-tail crash risk</w:t>
            </w:r>
          </w:p>
        </w:tc>
      </w:tr>
      <w:tr w:rsidR="00AD505B" w14:paraId="1337C9C9" w14:textId="77777777">
        <w:trPr>
          <w:jc w:val="center"/>
        </w:trPr>
        <w:tc>
          <w:tcPr>
            <w:tcW w:w="1930" w:type="dxa"/>
            <w:shd w:val="clear" w:color="auto" w:fill="F8FAFC"/>
            <w:tcMar>
              <w:top w:w="100" w:type="dxa"/>
              <w:left w:w="140" w:type="dxa"/>
              <w:bottom w:w="100" w:type="dxa"/>
              <w:right w:w="140" w:type="dxa"/>
            </w:tcMar>
            <w:vAlign w:val="center"/>
          </w:tcPr>
          <w:p w14:paraId="77094E51" w14:textId="77777777" w:rsidR="00AD505B" w:rsidRDefault="00000000">
            <w:pPr>
              <w:spacing w:before="40" w:after="40"/>
            </w:pPr>
            <w:r>
              <w:rPr>
                <w:rFonts w:ascii="Calibri" w:hAnsi="Calibri"/>
                <w:color w:val="1E293B"/>
                <w:sz w:val="16"/>
              </w:rPr>
              <w:t>18</w:t>
            </w:r>
          </w:p>
        </w:tc>
        <w:tc>
          <w:tcPr>
            <w:tcW w:w="1930" w:type="dxa"/>
            <w:shd w:val="clear" w:color="auto" w:fill="F8FAFC"/>
            <w:tcMar>
              <w:top w:w="100" w:type="dxa"/>
              <w:left w:w="140" w:type="dxa"/>
              <w:bottom w:w="100" w:type="dxa"/>
              <w:right w:w="140" w:type="dxa"/>
            </w:tcMar>
            <w:vAlign w:val="center"/>
          </w:tcPr>
          <w:p w14:paraId="3B0E67A5" w14:textId="77777777" w:rsidR="00AD505B" w:rsidRDefault="00000000">
            <w:pPr>
              <w:spacing w:before="40" w:after="40"/>
            </w:pPr>
            <w:r>
              <w:rPr>
                <w:rFonts w:ascii="Calibri" w:hAnsi="Calibri"/>
                <w:color w:val="1E293B"/>
                <w:sz w:val="16"/>
              </w:rPr>
              <w:t>Normalized_Volume</w:t>
            </w:r>
          </w:p>
        </w:tc>
        <w:tc>
          <w:tcPr>
            <w:tcW w:w="1930" w:type="dxa"/>
            <w:shd w:val="clear" w:color="auto" w:fill="F8FAFC"/>
            <w:tcMar>
              <w:top w:w="100" w:type="dxa"/>
              <w:left w:w="140" w:type="dxa"/>
              <w:bottom w:w="100" w:type="dxa"/>
              <w:right w:w="140" w:type="dxa"/>
            </w:tcMar>
            <w:vAlign w:val="center"/>
          </w:tcPr>
          <w:p w14:paraId="32AB0646" w14:textId="77777777" w:rsidR="00AD505B" w:rsidRDefault="00000000">
            <w:pPr>
              <w:spacing w:before="40" w:after="40"/>
            </w:pPr>
            <w:r>
              <w:rPr>
                <w:rFonts w:ascii="Calibri" w:hAnsi="Calibri"/>
                <w:color w:val="1E293B"/>
                <w:sz w:val="16"/>
              </w:rPr>
              <w:t>ln(V_t + 1) / ln(max(V_{252}) + 1)</w:t>
            </w:r>
          </w:p>
        </w:tc>
        <w:tc>
          <w:tcPr>
            <w:tcW w:w="1930" w:type="dxa"/>
            <w:shd w:val="clear" w:color="auto" w:fill="F8FAFC"/>
            <w:tcMar>
              <w:top w:w="100" w:type="dxa"/>
              <w:left w:w="140" w:type="dxa"/>
              <w:bottom w:w="100" w:type="dxa"/>
              <w:right w:w="140" w:type="dxa"/>
            </w:tcMar>
            <w:vAlign w:val="center"/>
          </w:tcPr>
          <w:p w14:paraId="661C8365" w14:textId="77777777" w:rsidR="00AD505B" w:rsidRDefault="00000000">
            <w:pPr>
              <w:spacing w:before="40" w:after="40"/>
            </w:pPr>
            <w:r>
              <w:rPr>
                <w:rFonts w:ascii="Calibri" w:hAnsi="Calibri"/>
                <w:color w:val="1E293B"/>
                <w:sz w:val="16"/>
              </w:rPr>
              <w:t>252 Days (1 Yr)</w:t>
            </w:r>
          </w:p>
        </w:tc>
        <w:tc>
          <w:tcPr>
            <w:tcW w:w="1930" w:type="dxa"/>
            <w:shd w:val="clear" w:color="auto" w:fill="F8FAFC"/>
            <w:tcMar>
              <w:top w:w="100" w:type="dxa"/>
              <w:left w:w="140" w:type="dxa"/>
              <w:bottom w:w="100" w:type="dxa"/>
              <w:right w:w="140" w:type="dxa"/>
            </w:tcMar>
            <w:vAlign w:val="center"/>
          </w:tcPr>
          <w:p w14:paraId="6EE99CF8" w14:textId="77777777" w:rsidR="00AD505B" w:rsidRDefault="00000000">
            <w:pPr>
              <w:spacing w:before="40" w:after="40"/>
            </w:pPr>
            <w:r>
              <w:rPr>
                <w:rFonts w:ascii="Calibri" w:hAnsi="Calibri"/>
                <w:color w:val="1E293B"/>
                <w:sz w:val="16"/>
              </w:rPr>
              <w:t>Unit-normalized historical trading activity scale in [0, 1]</w:t>
            </w:r>
          </w:p>
        </w:tc>
      </w:tr>
    </w:tbl>
    <w:p w14:paraId="5E44E8E1" w14:textId="77777777" w:rsidR="00AD505B" w:rsidRDefault="00AD505B"/>
    <w:p w14:paraId="14A6D6CF" w14:textId="4D4E9C26" w:rsidR="00AD505B" w:rsidRDefault="00000000">
      <w:pPr>
        <w:pStyle w:val="Heading1"/>
        <w:spacing w:before="320" w:after="120"/>
      </w:pPr>
      <w:r>
        <w:rPr>
          <w:rFonts w:ascii="Calibri" w:hAnsi="Calibri"/>
          <w:color w:val="0F172A"/>
          <w:sz w:val="30"/>
        </w:rPr>
        <w:t xml:space="preserve">3. </w:t>
      </w:r>
      <w:r w:rsidRPr="00C12FFA">
        <w:rPr>
          <w:rFonts w:ascii="Calibri" w:hAnsi="Calibri"/>
          <w:color w:val="EE0000"/>
          <w:sz w:val="30"/>
        </w:rPr>
        <w:t>Empirical Model Training &amp; Prediction Results Comparison</w:t>
      </w:r>
      <w:r w:rsidR="00C12FFA" w:rsidRPr="00C12FFA">
        <w:rPr>
          <w:rFonts w:ascii="Calibri" w:hAnsi="Calibri"/>
          <w:color w:val="EE0000"/>
          <w:sz w:val="30"/>
        </w:rPr>
        <w:t xml:space="preserve"> YAAD RAKH </w:t>
      </w:r>
    </w:p>
    <w:p w14:paraId="5F8B7939" w14:textId="77777777" w:rsidR="00AD505B" w:rsidRDefault="00000000">
      <w:pPr>
        <w:spacing w:after="120"/>
      </w:pPr>
      <w:r>
        <w:t>To rigorously validate whether graph-based spatio-temporal modeling and domain adversarial regularization improve systemic financial risk prediction, we benchmarked the proposed Causal-Regularized GAT against three industry-standard baselines and an ablation configuration across out-of-sample test data (2023–2026). Table 3 provides the empirical comparison.</w:t>
      </w:r>
    </w:p>
    <w:tbl>
      <w:tblPr>
        <w:tblW w:w="0" w:type="auto"/>
        <w:jc w:val="center"/>
        <w:tblBorders>
          <w:top w:val="single" w:sz="4" w:space="0" w:color="CBD5E1"/>
          <w:bottom w:val="single" w:sz="6" w:space="0" w:color="CBD5E1"/>
          <w:insideH w:val="single" w:sz="4" w:space="0" w:color="CBD5E1"/>
        </w:tblBorders>
        <w:tblLook w:val="04A0" w:firstRow="1" w:lastRow="0" w:firstColumn="1" w:lastColumn="0" w:noHBand="0" w:noVBand="1"/>
      </w:tblPr>
      <w:tblGrid>
        <w:gridCol w:w="1309"/>
        <w:gridCol w:w="1206"/>
        <w:gridCol w:w="1206"/>
        <w:gridCol w:w="1206"/>
        <w:gridCol w:w="1206"/>
        <w:gridCol w:w="1206"/>
        <w:gridCol w:w="1206"/>
        <w:gridCol w:w="1206"/>
      </w:tblGrid>
      <w:tr w:rsidR="00AD505B" w14:paraId="75549133" w14:textId="77777777">
        <w:trPr>
          <w:jc w:val="center"/>
        </w:trPr>
        <w:tc>
          <w:tcPr>
            <w:tcW w:w="1206" w:type="dxa"/>
            <w:shd w:val="clear" w:color="auto" w:fill="1E3A8A"/>
            <w:tcMar>
              <w:top w:w="100" w:type="dxa"/>
              <w:left w:w="140" w:type="dxa"/>
              <w:bottom w:w="100" w:type="dxa"/>
              <w:right w:w="140" w:type="dxa"/>
            </w:tcMar>
            <w:vAlign w:val="center"/>
          </w:tcPr>
          <w:p w14:paraId="04B65820" w14:textId="77777777" w:rsidR="00AD505B" w:rsidRDefault="00000000">
            <w:pPr>
              <w:spacing w:before="40" w:after="40"/>
            </w:pPr>
            <w:r>
              <w:rPr>
                <w:rFonts w:ascii="Calibri" w:hAnsi="Calibri"/>
                <w:b/>
                <w:color w:val="FFFFFF"/>
                <w:sz w:val="17"/>
              </w:rPr>
              <w:t>Model Architecture / Baseline</w:t>
            </w:r>
          </w:p>
        </w:tc>
        <w:tc>
          <w:tcPr>
            <w:tcW w:w="1206" w:type="dxa"/>
            <w:shd w:val="clear" w:color="auto" w:fill="1E3A8A"/>
            <w:tcMar>
              <w:top w:w="100" w:type="dxa"/>
              <w:left w:w="140" w:type="dxa"/>
              <w:bottom w:w="100" w:type="dxa"/>
              <w:right w:w="140" w:type="dxa"/>
            </w:tcMar>
            <w:vAlign w:val="center"/>
          </w:tcPr>
          <w:p w14:paraId="625F83FD" w14:textId="77777777" w:rsidR="00AD505B" w:rsidRDefault="00000000">
            <w:pPr>
              <w:spacing w:before="40" w:after="40"/>
            </w:pPr>
            <w:r>
              <w:rPr>
                <w:rFonts w:ascii="Calibri" w:hAnsi="Calibri"/>
                <w:b/>
                <w:color w:val="FFFFFF"/>
                <w:sz w:val="17"/>
              </w:rPr>
              <w:t>Accuracy (%)</w:t>
            </w:r>
          </w:p>
        </w:tc>
        <w:tc>
          <w:tcPr>
            <w:tcW w:w="1206" w:type="dxa"/>
            <w:shd w:val="clear" w:color="auto" w:fill="1E3A8A"/>
            <w:tcMar>
              <w:top w:w="100" w:type="dxa"/>
              <w:left w:w="140" w:type="dxa"/>
              <w:bottom w:w="100" w:type="dxa"/>
              <w:right w:w="140" w:type="dxa"/>
            </w:tcMar>
            <w:vAlign w:val="center"/>
          </w:tcPr>
          <w:p w14:paraId="05575BE1" w14:textId="77777777" w:rsidR="00AD505B" w:rsidRDefault="00000000">
            <w:pPr>
              <w:spacing w:before="40" w:after="40"/>
            </w:pPr>
            <w:r>
              <w:rPr>
                <w:rFonts w:ascii="Calibri" w:hAnsi="Calibri"/>
                <w:b/>
                <w:color w:val="FFFFFF"/>
                <w:sz w:val="17"/>
              </w:rPr>
              <w:t>Precision (%)</w:t>
            </w:r>
          </w:p>
        </w:tc>
        <w:tc>
          <w:tcPr>
            <w:tcW w:w="1206" w:type="dxa"/>
            <w:shd w:val="clear" w:color="auto" w:fill="1E3A8A"/>
            <w:tcMar>
              <w:top w:w="100" w:type="dxa"/>
              <w:left w:w="140" w:type="dxa"/>
              <w:bottom w:w="100" w:type="dxa"/>
              <w:right w:w="140" w:type="dxa"/>
            </w:tcMar>
            <w:vAlign w:val="center"/>
          </w:tcPr>
          <w:p w14:paraId="036C677C" w14:textId="77777777" w:rsidR="00AD505B" w:rsidRDefault="00000000">
            <w:pPr>
              <w:spacing w:before="40" w:after="40"/>
            </w:pPr>
            <w:r>
              <w:rPr>
                <w:rFonts w:ascii="Calibri" w:hAnsi="Calibri"/>
                <w:b/>
                <w:color w:val="FFFFFF"/>
                <w:sz w:val="17"/>
              </w:rPr>
              <w:t>Recall (%)</w:t>
            </w:r>
          </w:p>
        </w:tc>
        <w:tc>
          <w:tcPr>
            <w:tcW w:w="1206" w:type="dxa"/>
            <w:shd w:val="clear" w:color="auto" w:fill="1E3A8A"/>
            <w:tcMar>
              <w:top w:w="100" w:type="dxa"/>
              <w:left w:w="140" w:type="dxa"/>
              <w:bottom w:w="100" w:type="dxa"/>
              <w:right w:w="140" w:type="dxa"/>
            </w:tcMar>
            <w:vAlign w:val="center"/>
          </w:tcPr>
          <w:p w14:paraId="70CAC1FB" w14:textId="77777777" w:rsidR="00AD505B" w:rsidRDefault="00000000">
            <w:pPr>
              <w:spacing w:before="40" w:after="40"/>
            </w:pPr>
            <w:r>
              <w:rPr>
                <w:rFonts w:ascii="Calibri" w:hAnsi="Calibri"/>
                <w:b/>
                <w:color w:val="FFFFFF"/>
                <w:sz w:val="17"/>
              </w:rPr>
              <w:t>F1-Score</w:t>
            </w:r>
          </w:p>
        </w:tc>
        <w:tc>
          <w:tcPr>
            <w:tcW w:w="1206" w:type="dxa"/>
            <w:shd w:val="clear" w:color="auto" w:fill="1E3A8A"/>
            <w:tcMar>
              <w:top w:w="100" w:type="dxa"/>
              <w:left w:w="140" w:type="dxa"/>
              <w:bottom w:w="100" w:type="dxa"/>
              <w:right w:w="140" w:type="dxa"/>
            </w:tcMar>
            <w:vAlign w:val="center"/>
          </w:tcPr>
          <w:p w14:paraId="2D80B465" w14:textId="77777777" w:rsidR="00AD505B" w:rsidRDefault="00000000">
            <w:pPr>
              <w:spacing w:before="40" w:after="40"/>
            </w:pPr>
            <w:r>
              <w:rPr>
                <w:rFonts w:ascii="Calibri" w:hAnsi="Calibri"/>
                <w:b/>
                <w:color w:val="FFFFFF"/>
                <w:sz w:val="17"/>
              </w:rPr>
              <w:t>ROC-AUC</w:t>
            </w:r>
          </w:p>
        </w:tc>
        <w:tc>
          <w:tcPr>
            <w:tcW w:w="1206" w:type="dxa"/>
            <w:shd w:val="clear" w:color="auto" w:fill="1E3A8A"/>
            <w:tcMar>
              <w:top w:w="100" w:type="dxa"/>
              <w:left w:w="140" w:type="dxa"/>
              <w:bottom w:w="100" w:type="dxa"/>
              <w:right w:w="140" w:type="dxa"/>
            </w:tcMar>
            <w:vAlign w:val="center"/>
          </w:tcPr>
          <w:p w14:paraId="3D95440F" w14:textId="77777777" w:rsidR="00AD505B" w:rsidRDefault="00000000">
            <w:pPr>
              <w:spacing w:before="40" w:after="40"/>
            </w:pPr>
            <w:r>
              <w:rPr>
                <w:rFonts w:ascii="Calibri" w:hAnsi="Calibri"/>
                <w:b/>
                <w:color w:val="FFFFFF"/>
                <w:sz w:val="17"/>
              </w:rPr>
              <w:t>PR-AUC</w:t>
            </w:r>
          </w:p>
        </w:tc>
        <w:tc>
          <w:tcPr>
            <w:tcW w:w="1206" w:type="dxa"/>
            <w:shd w:val="clear" w:color="auto" w:fill="1E3A8A"/>
            <w:tcMar>
              <w:top w:w="100" w:type="dxa"/>
              <w:left w:w="140" w:type="dxa"/>
              <w:bottom w:w="100" w:type="dxa"/>
              <w:right w:w="140" w:type="dxa"/>
            </w:tcMar>
            <w:vAlign w:val="center"/>
          </w:tcPr>
          <w:p w14:paraId="2260C439" w14:textId="77777777" w:rsidR="00AD505B" w:rsidRDefault="00000000">
            <w:pPr>
              <w:spacing w:before="40" w:after="40"/>
            </w:pPr>
            <w:r>
              <w:rPr>
                <w:rFonts w:ascii="Calibri" w:hAnsi="Calibri"/>
                <w:b/>
                <w:color w:val="FFFFFF"/>
                <w:sz w:val="17"/>
              </w:rPr>
              <w:t>P95 Inference Latency</w:t>
            </w:r>
          </w:p>
        </w:tc>
      </w:tr>
      <w:tr w:rsidR="00AD505B" w14:paraId="1BDFAA73" w14:textId="77777777">
        <w:trPr>
          <w:jc w:val="center"/>
        </w:trPr>
        <w:tc>
          <w:tcPr>
            <w:tcW w:w="1206" w:type="dxa"/>
            <w:shd w:val="clear" w:color="auto" w:fill="FFFFFF"/>
            <w:tcMar>
              <w:top w:w="100" w:type="dxa"/>
              <w:left w:w="140" w:type="dxa"/>
              <w:bottom w:w="100" w:type="dxa"/>
              <w:right w:w="140" w:type="dxa"/>
            </w:tcMar>
            <w:vAlign w:val="center"/>
          </w:tcPr>
          <w:p w14:paraId="48535134" w14:textId="77777777" w:rsidR="00AD505B" w:rsidRDefault="00000000">
            <w:pPr>
              <w:spacing w:before="40" w:after="40"/>
            </w:pPr>
            <w:r>
              <w:rPr>
                <w:rFonts w:ascii="Calibri" w:hAnsi="Calibri"/>
                <w:color w:val="1E293B"/>
                <w:sz w:val="17"/>
              </w:rPr>
              <w:t xml:space="preserve">Baseline: XGBoost </w:t>
            </w:r>
            <w:r>
              <w:rPr>
                <w:rFonts w:ascii="Calibri" w:hAnsi="Calibri"/>
                <w:color w:val="1E293B"/>
                <w:sz w:val="17"/>
              </w:rPr>
              <w:lastRenderedPageBreak/>
              <w:t>Classifier</w:t>
            </w:r>
          </w:p>
        </w:tc>
        <w:tc>
          <w:tcPr>
            <w:tcW w:w="1206" w:type="dxa"/>
            <w:shd w:val="clear" w:color="auto" w:fill="FFFFFF"/>
            <w:tcMar>
              <w:top w:w="100" w:type="dxa"/>
              <w:left w:w="140" w:type="dxa"/>
              <w:bottom w:w="100" w:type="dxa"/>
              <w:right w:w="140" w:type="dxa"/>
            </w:tcMar>
            <w:vAlign w:val="center"/>
          </w:tcPr>
          <w:p w14:paraId="3F5F2583" w14:textId="77777777" w:rsidR="00AD505B" w:rsidRDefault="00000000">
            <w:pPr>
              <w:spacing w:before="40" w:after="40"/>
            </w:pPr>
            <w:r>
              <w:rPr>
                <w:rFonts w:ascii="Calibri" w:hAnsi="Calibri"/>
                <w:color w:val="1E293B"/>
                <w:sz w:val="17"/>
              </w:rPr>
              <w:lastRenderedPageBreak/>
              <w:t>78.4%</w:t>
            </w:r>
          </w:p>
        </w:tc>
        <w:tc>
          <w:tcPr>
            <w:tcW w:w="1206" w:type="dxa"/>
            <w:shd w:val="clear" w:color="auto" w:fill="FFFFFF"/>
            <w:tcMar>
              <w:top w:w="100" w:type="dxa"/>
              <w:left w:w="140" w:type="dxa"/>
              <w:bottom w:w="100" w:type="dxa"/>
              <w:right w:w="140" w:type="dxa"/>
            </w:tcMar>
            <w:vAlign w:val="center"/>
          </w:tcPr>
          <w:p w14:paraId="402EE277" w14:textId="77777777" w:rsidR="00AD505B" w:rsidRDefault="00000000">
            <w:pPr>
              <w:spacing w:before="40" w:after="40"/>
            </w:pPr>
            <w:r>
              <w:rPr>
                <w:rFonts w:ascii="Calibri" w:hAnsi="Calibri"/>
                <w:color w:val="1E293B"/>
                <w:sz w:val="17"/>
              </w:rPr>
              <w:t>76.2%</w:t>
            </w:r>
          </w:p>
        </w:tc>
        <w:tc>
          <w:tcPr>
            <w:tcW w:w="1206" w:type="dxa"/>
            <w:shd w:val="clear" w:color="auto" w:fill="FFFFFF"/>
            <w:tcMar>
              <w:top w:w="100" w:type="dxa"/>
              <w:left w:w="140" w:type="dxa"/>
              <w:bottom w:w="100" w:type="dxa"/>
              <w:right w:w="140" w:type="dxa"/>
            </w:tcMar>
            <w:vAlign w:val="center"/>
          </w:tcPr>
          <w:p w14:paraId="61B2BAD5" w14:textId="77777777" w:rsidR="00AD505B" w:rsidRDefault="00000000">
            <w:pPr>
              <w:spacing w:before="40" w:after="40"/>
            </w:pPr>
            <w:r>
              <w:rPr>
                <w:rFonts w:ascii="Calibri" w:hAnsi="Calibri"/>
                <w:color w:val="1E293B"/>
                <w:sz w:val="17"/>
              </w:rPr>
              <w:t>73.8%</w:t>
            </w:r>
          </w:p>
        </w:tc>
        <w:tc>
          <w:tcPr>
            <w:tcW w:w="1206" w:type="dxa"/>
            <w:shd w:val="clear" w:color="auto" w:fill="FFFFFF"/>
            <w:tcMar>
              <w:top w:w="100" w:type="dxa"/>
              <w:left w:w="140" w:type="dxa"/>
              <w:bottom w:w="100" w:type="dxa"/>
              <w:right w:w="140" w:type="dxa"/>
            </w:tcMar>
            <w:vAlign w:val="center"/>
          </w:tcPr>
          <w:p w14:paraId="20B661C9" w14:textId="77777777" w:rsidR="00AD505B" w:rsidRDefault="00000000">
            <w:pPr>
              <w:spacing w:before="40" w:after="40"/>
            </w:pPr>
            <w:r>
              <w:rPr>
                <w:rFonts w:ascii="Calibri" w:hAnsi="Calibri"/>
                <w:color w:val="1E293B"/>
                <w:sz w:val="17"/>
              </w:rPr>
              <w:t>0.750</w:t>
            </w:r>
          </w:p>
        </w:tc>
        <w:tc>
          <w:tcPr>
            <w:tcW w:w="1206" w:type="dxa"/>
            <w:shd w:val="clear" w:color="auto" w:fill="FFFFFF"/>
            <w:tcMar>
              <w:top w:w="100" w:type="dxa"/>
              <w:left w:w="140" w:type="dxa"/>
              <w:bottom w:w="100" w:type="dxa"/>
              <w:right w:w="140" w:type="dxa"/>
            </w:tcMar>
            <w:vAlign w:val="center"/>
          </w:tcPr>
          <w:p w14:paraId="0FD21EC9" w14:textId="77777777" w:rsidR="00AD505B" w:rsidRDefault="00000000">
            <w:pPr>
              <w:spacing w:before="40" w:after="40"/>
            </w:pPr>
            <w:r>
              <w:rPr>
                <w:rFonts w:ascii="Calibri" w:hAnsi="Calibri"/>
                <w:color w:val="1E293B"/>
                <w:sz w:val="17"/>
              </w:rPr>
              <w:t>0.812</w:t>
            </w:r>
          </w:p>
        </w:tc>
        <w:tc>
          <w:tcPr>
            <w:tcW w:w="1206" w:type="dxa"/>
            <w:shd w:val="clear" w:color="auto" w:fill="FFFFFF"/>
            <w:tcMar>
              <w:top w:w="100" w:type="dxa"/>
              <w:left w:w="140" w:type="dxa"/>
              <w:bottom w:w="100" w:type="dxa"/>
              <w:right w:w="140" w:type="dxa"/>
            </w:tcMar>
            <w:vAlign w:val="center"/>
          </w:tcPr>
          <w:p w14:paraId="0AF3B26E" w14:textId="77777777" w:rsidR="00AD505B" w:rsidRDefault="00000000">
            <w:pPr>
              <w:spacing w:before="40" w:after="40"/>
            </w:pPr>
            <w:r>
              <w:rPr>
                <w:rFonts w:ascii="Calibri" w:hAnsi="Calibri"/>
                <w:color w:val="1E293B"/>
                <w:sz w:val="17"/>
              </w:rPr>
              <w:t>0.741</w:t>
            </w:r>
          </w:p>
        </w:tc>
        <w:tc>
          <w:tcPr>
            <w:tcW w:w="1206" w:type="dxa"/>
            <w:shd w:val="clear" w:color="auto" w:fill="FFFFFF"/>
            <w:tcMar>
              <w:top w:w="100" w:type="dxa"/>
              <w:left w:w="140" w:type="dxa"/>
              <w:bottom w:w="100" w:type="dxa"/>
              <w:right w:w="140" w:type="dxa"/>
            </w:tcMar>
            <w:vAlign w:val="center"/>
          </w:tcPr>
          <w:p w14:paraId="4210DC49" w14:textId="77777777" w:rsidR="00AD505B" w:rsidRDefault="00000000">
            <w:pPr>
              <w:spacing w:before="40" w:after="40"/>
            </w:pPr>
            <w:r>
              <w:rPr>
                <w:rFonts w:ascii="Calibri" w:hAnsi="Calibri"/>
                <w:color w:val="1E293B"/>
                <w:sz w:val="17"/>
              </w:rPr>
              <w:t>1.2 ms</w:t>
            </w:r>
          </w:p>
        </w:tc>
      </w:tr>
      <w:tr w:rsidR="00AD505B" w14:paraId="663A8050" w14:textId="77777777">
        <w:trPr>
          <w:jc w:val="center"/>
        </w:trPr>
        <w:tc>
          <w:tcPr>
            <w:tcW w:w="1206" w:type="dxa"/>
            <w:shd w:val="clear" w:color="auto" w:fill="F8FAFC"/>
            <w:tcMar>
              <w:top w:w="100" w:type="dxa"/>
              <w:left w:w="140" w:type="dxa"/>
              <w:bottom w:w="100" w:type="dxa"/>
              <w:right w:w="140" w:type="dxa"/>
            </w:tcMar>
            <w:vAlign w:val="center"/>
          </w:tcPr>
          <w:p w14:paraId="6E9AADA7" w14:textId="77777777" w:rsidR="00AD505B" w:rsidRDefault="00000000">
            <w:pPr>
              <w:spacing w:before="40" w:after="40"/>
            </w:pPr>
            <w:r>
              <w:rPr>
                <w:rFonts w:ascii="Calibri" w:hAnsi="Calibri"/>
                <w:color w:val="1E293B"/>
                <w:sz w:val="17"/>
              </w:rPr>
              <w:t>Baseline: Vanilla Bidirectional LSTM</w:t>
            </w:r>
          </w:p>
        </w:tc>
        <w:tc>
          <w:tcPr>
            <w:tcW w:w="1206" w:type="dxa"/>
            <w:shd w:val="clear" w:color="auto" w:fill="F8FAFC"/>
            <w:tcMar>
              <w:top w:w="100" w:type="dxa"/>
              <w:left w:w="140" w:type="dxa"/>
              <w:bottom w:w="100" w:type="dxa"/>
              <w:right w:w="140" w:type="dxa"/>
            </w:tcMar>
            <w:vAlign w:val="center"/>
          </w:tcPr>
          <w:p w14:paraId="3F04E27E" w14:textId="77777777" w:rsidR="00AD505B" w:rsidRDefault="00000000">
            <w:pPr>
              <w:spacing w:before="40" w:after="40"/>
            </w:pPr>
            <w:r>
              <w:rPr>
                <w:rFonts w:ascii="Calibri" w:hAnsi="Calibri"/>
                <w:color w:val="1E293B"/>
                <w:sz w:val="17"/>
              </w:rPr>
              <w:t>74.2%</w:t>
            </w:r>
          </w:p>
        </w:tc>
        <w:tc>
          <w:tcPr>
            <w:tcW w:w="1206" w:type="dxa"/>
            <w:shd w:val="clear" w:color="auto" w:fill="F8FAFC"/>
            <w:tcMar>
              <w:top w:w="100" w:type="dxa"/>
              <w:left w:w="140" w:type="dxa"/>
              <w:bottom w:w="100" w:type="dxa"/>
              <w:right w:w="140" w:type="dxa"/>
            </w:tcMar>
            <w:vAlign w:val="center"/>
          </w:tcPr>
          <w:p w14:paraId="3971DB4F" w14:textId="77777777" w:rsidR="00AD505B" w:rsidRDefault="00000000">
            <w:pPr>
              <w:spacing w:before="40" w:after="40"/>
            </w:pPr>
            <w:r>
              <w:rPr>
                <w:rFonts w:ascii="Calibri" w:hAnsi="Calibri"/>
                <w:color w:val="1E293B"/>
                <w:sz w:val="17"/>
              </w:rPr>
              <w:t>72.1%</w:t>
            </w:r>
          </w:p>
        </w:tc>
        <w:tc>
          <w:tcPr>
            <w:tcW w:w="1206" w:type="dxa"/>
            <w:shd w:val="clear" w:color="auto" w:fill="F8FAFC"/>
            <w:tcMar>
              <w:top w:w="100" w:type="dxa"/>
              <w:left w:w="140" w:type="dxa"/>
              <w:bottom w:w="100" w:type="dxa"/>
              <w:right w:w="140" w:type="dxa"/>
            </w:tcMar>
            <w:vAlign w:val="center"/>
          </w:tcPr>
          <w:p w14:paraId="5FF72FE0" w14:textId="77777777" w:rsidR="00AD505B" w:rsidRDefault="00000000">
            <w:pPr>
              <w:spacing w:before="40" w:after="40"/>
            </w:pPr>
            <w:r>
              <w:rPr>
                <w:rFonts w:ascii="Calibri" w:hAnsi="Calibri"/>
                <w:color w:val="1E293B"/>
                <w:sz w:val="17"/>
              </w:rPr>
              <w:t>69.5%</w:t>
            </w:r>
          </w:p>
        </w:tc>
        <w:tc>
          <w:tcPr>
            <w:tcW w:w="1206" w:type="dxa"/>
            <w:shd w:val="clear" w:color="auto" w:fill="F8FAFC"/>
            <w:tcMar>
              <w:top w:w="100" w:type="dxa"/>
              <w:left w:w="140" w:type="dxa"/>
              <w:bottom w:w="100" w:type="dxa"/>
              <w:right w:w="140" w:type="dxa"/>
            </w:tcMar>
            <w:vAlign w:val="center"/>
          </w:tcPr>
          <w:p w14:paraId="28F49DD6" w14:textId="77777777" w:rsidR="00AD505B" w:rsidRDefault="00000000">
            <w:pPr>
              <w:spacing w:before="40" w:after="40"/>
            </w:pPr>
            <w:r>
              <w:rPr>
                <w:rFonts w:ascii="Calibri" w:hAnsi="Calibri"/>
                <w:color w:val="1E293B"/>
                <w:sz w:val="17"/>
              </w:rPr>
              <w:t>0.708</w:t>
            </w:r>
          </w:p>
        </w:tc>
        <w:tc>
          <w:tcPr>
            <w:tcW w:w="1206" w:type="dxa"/>
            <w:shd w:val="clear" w:color="auto" w:fill="F8FAFC"/>
            <w:tcMar>
              <w:top w:w="100" w:type="dxa"/>
              <w:left w:w="140" w:type="dxa"/>
              <w:bottom w:w="100" w:type="dxa"/>
              <w:right w:w="140" w:type="dxa"/>
            </w:tcMar>
            <w:vAlign w:val="center"/>
          </w:tcPr>
          <w:p w14:paraId="4B57DF14" w14:textId="77777777" w:rsidR="00AD505B" w:rsidRDefault="00000000">
            <w:pPr>
              <w:spacing w:before="40" w:after="40"/>
            </w:pPr>
            <w:r>
              <w:rPr>
                <w:rFonts w:ascii="Calibri" w:hAnsi="Calibri"/>
                <w:color w:val="1E293B"/>
                <w:sz w:val="17"/>
              </w:rPr>
              <w:t>0.765</w:t>
            </w:r>
          </w:p>
        </w:tc>
        <w:tc>
          <w:tcPr>
            <w:tcW w:w="1206" w:type="dxa"/>
            <w:shd w:val="clear" w:color="auto" w:fill="F8FAFC"/>
            <w:tcMar>
              <w:top w:w="100" w:type="dxa"/>
              <w:left w:w="140" w:type="dxa"/>
              <w:bottom w:w="100" w:type="dxa"/>
              <w:right w:w="140" w:type="dxa"/>
            </w:tcMar>
            <w:vAlign w:val="center"/>
          </w:tcPr>
          <w:p w14:paraId="0515CEEC" w14:textId="77777777" w:rsidR="00AD505B" w:rsidRDefault="00000000">
            <w:pPr>
              <w:spacing w:before="40" w:after="40"/>
            </w:pPr>
            <w:r>
              <w:rPr>
                <w:rFonts w:ascii="Calibri" w:hAnsi="Calibri"/>
                <w:color w:val="1E293B"/>
                <w:sz w:val="17"/>
              </w:rPr>
              <w:t>0.702</w:t>
            </w:r>
          </w:p>
        </w:tc>
        <w:tc>
          <w:tcPr>
            <w:tcW w:w="1206" w:type="dxa"/>
            <w:shd w:val="clear" w:color="auto" w:fill="F8FAFC"/>
            <w:tcMar>
              <w:top w:w="100" w:type="dxa"/>
              <w:left w:w="140" w:type="dxa"/>
              <w:bottom w:w="100" w:type="dxa"/>
              <w:right w:w="140" w:type="dxa"/>
            </w:tcMar>
            <w:vAlign w:val="center"/>
          </w:tcPr>
          <w:p w14:paraId="30AFE03E" w14:textId="77777777" w:rsidR="00AD505B" w:rsidRDefault="00000000">
            <w:pPr>
              <w:spacing w:before="40" w:after="40"/>
            </w:pPr>
            <w:r>
              <w:rPr>
                <w:rFonts w:ascii="Calibri" w:hAnsi="Calibri"/>
                <w:color w:val="1E293B"/>
                <w:sz w:val="17"/>
              </w:rPr>
              <w:t>2.8 ms</w:t>
            </w:r>
          </w:p>
        </w:tc>
      </w:tr>
      <w:tr w:rsidR="00AD505B" w14:paraId="6CBECC91" w14:textId="77777777">
        <w:trPr>
          <w:jc w:val="center"/>
        </w:trPr>
        <w:tc>
          <w:tcPr>
            <w:tcW w:w="1206" w:type="dxa"/>
            <w:shd w:val="clear" w:color="auto" w:fill="FFFFFF"/>
            <w:tcMar>
              <w:top w:w="100" w:type="dxa"/>
              <w:left w:w="140" w:type="dxa"/>
              <w:bottom w:w="100" w:type="dxa"/>
              <w:right w:w="140" w:type="dxa"/>
            </w:tcMar>
            <w:vAlign w:val="center"/>
          </w:tcPr>
          <w:p w14:paraId="6D597C70" w14:textId="77777777" w:rsidR="00AD505B" w:rsidRDefault="00000000">
            <w:pPr>
              <w:spacing w:before="40" w:after="40"/>
            </w:pPr>
            <w:r>
              <w:rPr>
                <w:rFonts w:ascii="Calibri" w:hAnsi="Calibri"/>
                <w:color w:val="1E293B"/>
                <w:sz w:val="17"/>
              </w:rPr>
              <w:t>Standard Graph Attention Network (GAT)</w:t>
            </w:r>
          </w:p>
        </w:tc>
        <w:tc>
          <w:tcPr>
            <w:tcW w:w="1206" w:type="dxa"/>
            <w:shd w:val="clear" w:color="auto" w:fill="FFFFFF"/>
            <w:tcMar>
              <w:top w:w="100" w:type="dxa"/>
              <w:left w:w="140" w:type="dxa"/>
              <w:bottom w:w="100" w:type="dxa"/>
              <w:right w:w="140" w:type="dxa"/>
            </w:tcMar>
            <w:vAlign w:val="center"/>
          </w:tcPr>
          <w:p w14:paraId="1D07CCCD" w14:textId="77777777" w:rsidR="00AD505B" w:rsidRDefault="00000000">
            <w:pPr>
              <w:spacing w:before="40" w:after="40"/>
            </w:pPr>
            <w:r>
              <w:rPr>
                <w:rFonts w:ascii="Calibri" w:hAnsi="Calibri"/>
                <w:color w:val="1E293B"/>
                <w:sz w:val="17"/>
              </w:rPr>
              <w:t>84.1%</w:t>
            </w:r>
          </w:p>
        </w:tc>
        <w:tc>
          <w:tcPr>
            <w:tcW w:w="1206" w:type="dxa"/>
            <w:shd w:val="clear" w:color="auto" w:fill="FFFFFF"/>
            <w:tcMar>
              <w:top w:w="100" w:type="dxa"/>
              <w:left w:w="140" w:type="dxa"/>
              <w:bottom w:w="100" w:type="dxa"/>
              <w:right w:w="140" w:type="dxa"/>
            </w:tcMar>
            <w:vAlign w:val="center"/>
          </w:tcPr>
          <w:p w14:paraId="4F488E8B" w14:textId="77777777" w:rsidR="00AD505B" w:rsidRDefault="00000000">
            <w:pPr>
              <w:spacing w:before="40" w:after="40"/>
            </w:pPr>
            <w:r>
              <w:rPr>
                <w:rFonts w:ascii="Calibri" w:hAnsi="Calibri"/>
                <w:color w:val="1E293B"/>
                <w:sz w:val="17"/>
              </w:rPr>
              <w:t>82.5%</w:t>
            </w:r>
          </w:p>
        </w:tc>
        <w:tc>
          <w:tcPr>
            <w:tcW w:w="1206" w:type="dxa"/>
            <w:shd w:val="clear" w:color="auto" w:fill="FFFFFF"/>
            <w:tcMar>
              <w:top w:w="100" w:type="dxa"/>
              <w:left w:w="140" w:type="dxa"/>
              <w:bottom w:w="100" w:type="dxa"/>
              <w:right w:w="140" w:type="dxa"/>
            </w:tcMar>
            <w:vAlign w:val="center"/>
          </w:tcPr>
          <w:p w14:paraId="2D913B92" w14:textId="77777777" w:rsidR="00AD505B" w:rsidRDefault="00000000">
            <w:pPr>
              <w:spacing w:before="40" w:after="40"/>
            </w:pPr>
            <w:r>
              <w:rPr>
                <w:rFonts w:ascii="Calibri" w:hAnsi="Calibri"/>
                <w:color w:val="1E293B"/>
                <w:sz w:val="17"/>
              </w:rPr>
              <w:t>81.9%</w:t>
            </w:r>
          </w:p>
        </w:tc>
        <w:tc>
          <w:tcPr>
            <w:tcW w:w="1206" w:type="dxa"/>
            <w:shd w:val="clear" w:color="auto" w:fill="FFFFFF"/>
            <w:tcMar>
              <w:top w:w="100" w:type="dxa"/>
              <w:left w:w="140" w:type="dxa"/>
              <w:bottom w:w="100" w:type="dxa"/>
              <w:right w:w="140" w:type="dxa"/>
            </w:tcMar>
            <w:vAlign w:val="center"/>
          </w:tcPr>
          <w:p w14:paraId="37A7180C" w14:textId="77777777" w:rsidR="00AD505B" w:rsidRDefault="00000000">
            <w:pPr>
              <w:spacing w:before="40" w:after="40"/>
            </w:pPr>
            <w:r>
              <w:rPr>
                <w:rFonts w:ascii="Calibri" w:hAnsi="Calibri"/>
                <w:color w:val="1E293B"/>
                <w:sz w:val="17"/>
              </w:rPr>
              <w:t>0.822</w:t>
            </w:r>
          </w:p>
        </w:tc>
        <w:tc>
          <w:tcPr>
            <w:tcW w:w="1206" w:type="dxa"/>
            <w:shd w:val="clear" w:color="auto" w:fill="FFFFFF"/>
            <w:tcMar>
              <w:top w:w="100" w:type="dxa"/>
              <w:left w:w="140" w:type="dxa"/>
              <w:bottom w:w="100" w:type="dxa"/>
              <w:right w:w="140" w:type="dxa"/>
            </w:tcMar>
            <w:vAlign w:val="center"/>
          </w:tcPr>
          <w:p w14:paraId="20524D31" w14:textId="77777777" w:rsidR="00AD505B" w:rsidRDefault="00000000">
            <w:pPr>
              <w:spacing w:before="40" w:after="40"/>
            </w:pPr>
            <w:r>
              <w:rPr>
                <w:rFonts w:ascii="Calibri" w:hAnsi="Calibri"/>
                <w:color w:val="1E293B"/>
                <w:sz w:val="17"/>
              </w:rPr>
              <w:t>0.879</w:t>
            </w:r>
          </w:p>
        </w:tc>
        <w:tc>
          <w:tcPr>
            <w:tcW w:w="1206" w:type="dxa"/>
            <w:shd w:val="clear" w:color="auto" w:fill="FFFFFF"/>
            <w:tcMar>
              <w:top w:w="100" w:type="dxa"/>
              <w:left w:w="140" w:type="dxa"/>
              <w:bottom w:w="100" w:type="dxa"/>
              <w:right w:w="140" w:type="dxa"/>
            </w:tcMar>
            <w:vAlign w:val="center"/>
          </w:tcPr>
          <w:p w14:paraId="1068198F" w14:textId="77777777" w:rsidR="00AD505B" w:rsidRDefault="00000000">
            <w:pPr>
              <w:spacing w:before="40" w:after="40"/>
            </w:pPr>
            <w:r>
              <w:rPr>
                <w:rFonts w:ascii="Calibri" w:hAnsi="Calibri"/>
                <w:color w:val="1E293B"/>
                <w:sz w:val="17"/>
              </w:rPr>
              <w:t>0.835</w:t>
            </w:r>
          </w:p>
        </w:tc>
        <w:tc>
          <w:tcPr>
            <w:tcW w:w="1206" w:type="dxa"/>
            <w:shd w:val="clear" w:color="auto" w:fill="FFFFFF"/>
            <w:tcMar>
              <w:top w:w="100" w:type="dxa"/>
              <w:left w:w="140" w:type="dxa"/>
              <w:bottom w:w="100" w:type="dxa"/>
              <w:right w:w="140" w:type="dxa"/>
            </w:tcMar>
            <w:vAlign w:val="center"/>
          </w:tcPr>
          <w:p w14:paraId="04A944BD" w14:textId="77777777" w:rsidR="00AD505B" w:rsidRDefault="00000000">
            <w:pPr>
              <w:spacing w:before="40" w:after="40"/>
            </w:pPr>
            <w:r>
              <w:rPr>
                <w:rFonts w:ascii="Calibri" w:hAnsi="Calibri"/>
                <w:color w:val="1E293B"/>
                <w:sz w:val="17"/>
              </w:rPr>
              <w:t>6.4 ms</w:t>
            </w:r>
          </w:p>
        </w:tc>
      </w:tr>
      <w:tr w:rsidR="00AD505B" w14:paraId="5E42B53E" w14:textId="77777777">
        <w:trPr>
          <w:jc w:val="center"/>
        </w:trPr>
        <w:tc>
          <w:tcPr>
            <w:tcW w:w="1206" w:type="dxa"/>
            <w:shd w:val="clear" w:color="auto" w:fill="F8FAFC"/>
            <w:tcMar>
              <w:top w:w="100" w:type="dxa"/>
              <w:left w:w="140" w:type="dxa"/>
              <w:bottom w:w="100" w:type="dxa"/>
              <w:right w:w="140" w:type="dxa"/>
            </w:tcMar>
            <w:vAlign w:val="center"/>
          </w:tcPr>
          <w:p w14:paraId="6EBAC292" w14:textId="77777777" w:rsidR="00AD505B" w:rsidRDefault="00000000">
            <w:pPr>
              <w:spacing w:before="40" w:after="40"/>
            </w:pPr>
            <w:r>
              <w:rPr>
                <w:rFonts w:ascii="Calibri" w:hAnsi="Calibri"/>
                <w:color w:val="1E293B"/>
                <w:sz w:val="17"/>
              </w:rPr>
              <w:t>Ablation: GAT + Adversarial GRL</w:t>
            </w:r>
          </w:p>
        </w:tc>
        <w:tc>
          <w:tcPr>
            <w:tcW w:w="1206" w:type="dxa"/>
            <w:shd w:val="clear" w:color="auto" w:fill="F8FAFC"/>
            <w:tcMar>
              <w:top w:w="100" w:type="dxa"/>
              <w:left w:w="140" w:type="dxa"/>
              <w:bottom w:w="100" w:type="dxa"/>
              <w:right w:w="140" w:type="dxa"/>
            </w:tcMar>
            <w:vAlign w:val="center"/>
          </w:tcPr>
          <w:p w14:paraId="0DC74A76" w14:textId="77777777" w:rsidR="00AD505B" w:rsidRDefault="00000000">
            <w:pPr>
              <w:spacing w:before="40" w:after="40"/>
            </w:pPr>
            <w:r>
              <w:rPr>
                <w:rFonts w:ascii="Calibri" w:hAnsi="Calibri"/>
                <w:color w:val="1E293B"/>
                <w:sz w:val="17"/>
              </w:rPr>
              <w:t>88.7%</w:t>
            </w:r>
          </w:p>
        </w:tc>
        <w:tc>
          <w:tcPr>
            <w:tcW w:w="1206" w:type="dxa"/>
            <w:shd w:val="clear" w:color="auto" w:fill="F8FAFC"/>
            <w:tcMar>
              <w:top w:w="100" w:type="dxa"/>
              <w:left w:w="140" w:type="dxa"/>
              <w:bottom w:w="100" w:type="dxa"/>
              <w:right w:w="140" w:type="dxa"/>
            </w:tcMar>
            <w:vAlign w:val="center"/>
          </w:tcPr>
          <w:p w14:paraId="3180483E" w14:textId="77777777" w:rsidR="00AD505B" w:rsidRDefault="00000000">
            <w:pPr>
              <w:spacing w:before="40" w:after="40"/>
            </w:pPr>
            <w:r>
              <w:rPr>
                <w:rFonts w:ascii="Calibri" w:hAnsi="Calibri"/>
                <w:color w:val="1E293B"/>
                <w:sz w:val="17"/>
              </w:rPr>
              <w:t>87.1%</w:t>
            </w:r>
          </w:p>
        </w:tc>
        <w:tc>
          <w:tcPr>
            <w:tcW w:w="1206" w:type="dxa"/>
            <w:shd w:val="clear" w:color="auto" w:fill="F8FAFC"/>
            <w:tcMar>
              <w:top w:w="100" w:type="dxa"/>
              <w:left w:w="140" w:type="dxa"/>
              <w:bottom w:w="100" w:type="dxa"/>
              <w:right w:w="140" w:type="dxa"/>
            </w:tcMar>
            <w:vAlign w:val="center"/>
          </w:tcPr>
          <w:p w14:paraId="21602EEB" w14:textId="77777777" w:rsidR="00AD505B" w:rsidRDefault="00000000">
            <w:pPr>
              <w:spacing w:before="40" w:after="40"/>
            </w:pPr>
            <w:r>
              <w:rPr>
                <w:rFonts w:ascii="Calibri" w:hAnsi="Calibri"/>
                <w:color w:val="1E293B"/>
                <w:sz w:val="17"/>
              </w:rPr>
              <w:t>86.4%</w:t>
            </w:r>
          </w:p>
        </w:tc>
        <w:tc>
          <w:tcPr>
            <w:tcW w:w="1206" w:type="dxa"/>
            <w:shd w:val="clear" w:color="auto" w:fill="F8FAFC"/>
            <w:tcMar>
              <w:top w:w="100" w:type="dxa"/>
              <w:left w:w="140" w:type="dxa"/>
              <w:bottom w:w="100" w:type="dxa"/>
              <w:right w:w="140" w:type="dxa"/>
            </w:tcMar>
            <w:vAlign w:val="center"/>
          </w:tcPr>
          <w:p w14:paraId="01F4B049" w14:textId="77777777" w:rsidR="00AD505B" w:rsidRDefault="00000000">
            <w:pPr>
              <w:spacing w:before="40" w:after="40"/>
            </w:pPr>
            <w:r>
              <w:rPr>
                <w:rFonts w:ascii="Calibri" w:hAnsi="Calibri"/>
                <w:color w:val="1E293B"/>
                <w:sz w:val="17"/>
              </w:rPr>
              <w:t>0.867</w:t>
            </w:r>
          </w:p>
        </w:tc>
        <w:tc>
          <w:tcPr>
            <w:tcW w:w="1206" w:type="dxa"/>
            <w:shd w:val="clear" w:color="auto" w:fill="F8FAFC"/>
            <w:tcMar>
              <w:top w:w="100" w:type="dxa"/>
              <w:left w:w="140" w:type="dxa"/>
              <w:bottom w:w="100" w:type="dxa"/>
              <w:right w:w="140" w:type="dxa"/>
            </w:tcMar>
            <w:vAlign w:val="center"/>
          </w:tcPr>
          <w:p w14:paraId="231B9BDD" w14:textId="77777777" w:rsidR="00AD505B" w:rsidRDefault="00000000">
            <w:pPr>
              <w:spacing w:before="40" w:after="40"/>
            </w:pPr>
            <w:r>
              <w:rPr>
                <w:rFonts w:ascii="Calibri" w:hAnsi="Calibri"/>
                <w:color w:val="1E293B"/>
                <w:sz w:val="17"/>
              </w:rPr>
              <w:t>0.918</w:t>
            </w:r>
          </w:p>
        </w:tc>
        <w:tc>
          <w:tcPr>
            <w:tcW w:w="1206" w:type="dxa"/>
            <w:shd w:val="clear" w:color="auto" w:fill="F8FAFC"/>
            <w:tcMar>
              <w:top w:w="100" w:type="dxa"/>
              <w:left w:w="140" w:type="dxa"/>
              <w:bottom w:w="100" w:type="dxa"/>
              <w:right w:w="140" w:type="dxa"/>
            </w:tcMar>
            <w:vAlign w:val="center"/>
          </w:tcPr>
          <w:p w14:paraId="753741BB" w14:textId="77777777" w:rsidR="00AD505B" w:rsidRDefault="00000000">
            <w:pPr>
              <w:spacing w:before="40" w:after="40"/>
            </w:pPr>
            <w:r>
              <w:rPr>
                <w:rFonts w:ascii="Calibri" w:hAnsi="Calibri"/>
                <w:color w:val="1E293B"/>
                <w:sz w:val="17"/>
              </w:rPr>
              <w:t>0.884</w:t>
            </w:r>
          </w:p>
        </w:tc>
        <w:tc>
          <w:tcPr>
            <w:tcW w:w="1206" w:type="dxa"/>
            <w:shd w:val="clear" w:color="auto" w:fill="F8FAFC"/>
            <w:tcMar>
              <w:top w:w="100" w:type="dxa"/>
              <w:left w:w="140" w:type="dxa"/>
              <w:bottom w:w="100" w:type="dxa"/>
              <w:right w:w="140" w:type="dxa"/>
            </w:tcMar>
            <w:vAlign w:val="center"/>
          </w:tcPr>
          <w:p w14:paraId="63E1889C" w14:textId="77777777" w:rsidR="00AD505B" w:rsidRDefault="00000000">
            <w:pPr>
              <w:spacing w:before="40" w:after="40"/>
            </w:pPr>
            <w:r>
              <w:rPr>
                <w:rFonts w:ascii="Calibri" w:hAnsi="Calibri"/>
                <w:color w:val="1E293B"/>
                <w:sz w:val="17"/>
              </w:rPr>
              <w:t>7.1 ms</w:t>
            </w:r>
          </w:p>
        </w:tc>
      </w:tr>
      <w:tr w:rsidR="00AD505B" w14:paraId="40F28F62" w14:textId="77777777">
        <w:trPr>
          <w:jc w:val="center"/>
        </w:trPr>
        <w:tc>
          <w:tcPr>
            <w:tcW w:w="1206" w:type="dxa"/>
            <w:shd w:val="clear" w:color="auto" w:fill="ECFDF5"/>
            <w:tcMar>
              <w:top w:w="100" w:type="dxa"/>
              <w:left w:w="140" w:type="dxa"/>
              <w:bottom w:w="100" w:type="dxa"/>
              <w:right w:w="140" w:type="dxa"/>
            </w:tcMar>
            <w:vAlign w:val="center"/>
          </w:tcPr>
          <w:p w14:paraId="402FECEE" w14:textId="77777777" w:rsidR="00AD505B" w:rsidRDefault="00000000">
            <w:pPr>
              <w:spacing w:before="40" w:after="40"/>
            </w:pPr>
            <w:r>
              <w:rPr>
                <w:rFonts w:ascii="Calibri" w:hAnsi="Calibri"/>
                <w:color w:val="1E293B"/>
                <w:sz w:val="17"/>
              </w:rPr>
              <w:t>Proposed Causal-Regularized GAT (QuantCopilot)</w:t>
            </w:r>
          </w:p>
        </w:tc>
        <w:tc>
          <w:tcPr>
            <w:tcW w:w="1206" w:type="dxa"/>
            <w:shd w:val="clear" w:color="auto" w:fill="ECFDF5"/>
            <w:tcMar>
              <w:top w:w="100" w:type="dxa"/>
              <w:left w:w="140" w:type="dxa"/>
              <w:bottom w:w="100" w:type="dxa"/>
              <w:right w:w="140" w:type="dxa"/>
            </w:tcMar>
            <w:vAlign w:val="center"/>
          </w:tcPr>
          <w:p w14:paraId="09A14566" w14:textId="77777777" w:rsidR="00AD505B" w:rsidRDefault="00000000">
            <w:pPr>
              <w:spacing w:before="40" w:after="40"/>
            </w:pPr>
            <w:r>
              <w:rPr>
                <w:rFonts w:ascii="Calibri" w:hAnsi="Calibri"/>
                <w:color w:val="1E293B"/>
                <w:sz w:val="17"/>
              </w:rPr>
              <w:t>91.6%</w:t>
            </w:r>
          </w:p>
        </w:tc>
        <w:tc>
          <w:tcPr>
            <w:tcW w:w="1206" w:type="dxa"/>
            <w:shd w:val="clear" w:color="auto" w:fill="ECFDF5"/>
            <w:tcMar>
              <w:top w:w="100" w:type="dxa"/>
              <w:left w:w="140" w:type="dxa"/>
              <w:bottom w:w="100" w:type="dxa"/>
              <w:right w:w="140" w:type="dxa"/>
            </w:tcMar>
            <w:vAlign w:val="center"/>
          </w:tcPr>
          <w:p w14:paraId="0AF012DB" w14:textId="77777777" w:rsidR="00AD505B" w:rsidRDefault="00000000">
            <w:pPr>
              <w:spacing w:before="40" w:after="40"/>
            </w:pPr>
            <w:r>
              <w:rPr>
                <w:rFonts w:ascii="Calibri" w:hAnsi="Calibri"/>
                <w:color w:val="1E293B"/>
                <w:sz w:val="17"/>
              </w:rPr>
              <w:t>90.4%</w:t>
            </w:r>
          </w:p>
        </w:tc>
        <w:tc>
          <w:tcPr>
            <w:tcW w:w="1206" w:type="dxa"/>
            <w:shd w:val="clear" w:color="auto" w:fill="ECFDF5"/>
            <w:tcMar>
              <w:top w:w="100" w:type="dxa"/>
              <w:left w:w="140" w:type="dxa"/>
              <w:bottom w:w="100" w:type="dxa"/>
              <w:right w:w="140" w:type="dxa"/>
            </w:tcMar>
            <w:vAlign w:val="center"/>
          </w:tcPr>
          <w:p w14:paraId="371002E6" w14:textId="77777777" w:rsidR="00AD505B" w:rsidRDefault="00000000">
            <w:pPr>
              <w:spacing w:before="40" w:after="40"/>
            </w:pPr>
            <w:r>
              <w:rPr>
                <w:rFonts w:ascii="Calibri" w:hAnsi="Calibri"/>
                <w:color w:val="1E293B"/>
                <w:sz w:val="17"/>
              </w:rPr>
              <w:t>89.8%</w:t>
            </w:r>
          </w:p>
        </w:tc>
        <w:tc>
          <w:tcPr>
            <w:tcW w:w="1206" w:type="dxa"/>
            <w:shd w:val="clear" w:color="auto" w:fill="ECFDF5"/>
            <w:tcMar>
              <w:top w:w="100" w:type="dxa"/>
              <w:left w:w="140" w:type="dxa"/>
              <w:bottom w:w="100" w:type="dxa"/>
              <w:right w:w="140" w:type="dxa"/>
            </w:tcMar>
            <w:vAlign w:val="center"/>
          </w:tcPr>
          <w:p w14:paraId="7C4BF2E4" w14:textId="77777777" w:rsidR="00AD505B" w:rsidRDefault="00000000">
            <w:pPr>
              <w:spacing w:before="40" w:after="40"/>
            </w:pPr>
            <w:r>
              <w:rPr>
                <w:rFonts w:ascii="Calibri" w:hAnsi="Calibri"/>
                <w:color w:val="1E293B"/>
                <w:sz w:val="17"/>
              </w:rPr>
              <w:t>0.901</w:t>
            </w:r>
          </w:p>
        </w:tc>
        <w:tc>
          <w:tcPr>
            <w:tcW w:w="1206" w:type="dxa"/>
            <w:shd w:val="clear" w:color="auto" w:fill="ECFDF5"/>
            <w:tcMar>
              <w:top w:w="100" w:type="dxa"/>
              <w:left w:w="140" w:type="dxa"/>
              <w:bottom w:w="100" w:type="dxa"/>
              <w:right w:w="140" w:type="dxa"/>
            </w:tcMar>
            <w:vAlign w:val="center"/>
          </w:tcPr>
          <w:p w14:paraId="08B1FDA8" w14:textId="77777777" w:rsidR="00AD505B" w:rsidRDefault="00000000">
            <w:pPr>
              <w:spacing w:before="40" w:after="40"/>
            </w:pPr>
            <w:r>
              <w:rPr>
                <w:rFonts w:ascii="Calibri" w:hAnsi="Calibri"/>
                <w:color w:val="1E293B"/>
                <w:sz w:val="17"/>
              </w:rPr>
              <w:t>0.946</w:t>
            </w:r>
          </w:p>
        </w:tc>
        <w:tc>
          <w:tcPr>
            <w:tcW w:w="1206" w:type="dxa"/>
            <w:shd w:val="clear" w:color="auto" w:fill="ECFDF5"/>
            <w:tcMar>
              <w:top w:w="100" w:type="dxa"/>
              <w:left w:w="140" w:type="dxa"/>
              <w:bottom w:w="100" w:type="dxa"/>
              <w:right w:w="140" w:type="dxa"/>
            </w:tcMar>
            <w:vAlign w:val="center"/>
          </w:tcPr>
          <w:p w14:paraId="2F5CCE01" w14:textId="77777777" w:rsidR="00AD505B" w:rsidRDefault="00000000">
            <w:pPr>
              <w:spacing w:before="40" w:after="40"/>
            </w:pPr>
            <w:r>
              <w:rPr>
                <w:rFonts w:ascii="Calibri" w:hAnsi="Calibri"/>
                <w:color w:val="1E293B"/>
                <w:sz w:val="17"/>
              </w:rPr>
              <w:t>0.923</w:t>
            </w:r>
          </w:p>
        </w:tc>
        <w:tc>
          <w:tcPr>
            <w:tcW w:w="1206" w:type="dxa"/>
            <w:shd w:val="clear" w:color="auto" w:fill="ECFDF5"/>
            <w:tcMar>
              <w:top w:w="100" w:type="dxa"/>
              <w:left w:w="140" w:type="dxa"/>
              <w:bottom w:w="100" w:type="dxa"/>
              <w:right w:w="140" w:type="dxa"/>
            </w:tcMar>
            <w:vAlign w:val="center"/>
          </w:tcPr>
          <w:p w14:paraId="1657CA24" w14:textId="77777777" w:rsidR="00AD505B" w:rsidRDefault="00000000">
            <w:pPr>
              <w:spacing w:before="40" w:after="40"/>
            </w:pPr>
            <w:r>
              <w:rPr>
                <w:rFonts w:ascii="Calibri" w:hAnsi="Calibri"/>
                <w:color w:val="1E293B"/>
                <w:sz w:val="17"/>
              </w:rPr>
              <w:t>8.2 ms</w:t>
            </w:r>
          </w:p>
        </w:tc>
      </w:tr>
    </w:tbl>
    <w:p w14:paraId="3473874E" w14:textId="77777777" w:rsidR="00AD505B" w:rsidRDefault="00AD505B"/>
    <w:tbl>
      <w:tblPr>
        <w:tblW w:w="0" w:type="auto"/>
        <w:jc w:val="center"/>
        <w:tblLook w:val="04A0" w:firstRow="1" w:lastRow="0" w:firstColumn="1" w:lastColumn="0" w:noHBand="0" w:noVBand="1"/>
      </w:tblPr>
      <w:tblGrid>
        <w:gridCol w:w="9648"/>
      </w:tblGrid>
      <w:tr w:rsidR="00AD505B" w14:paraId="09685A76" w14:textId="77777777">
        <w:trPr>
          <w:jc w:val="center"/>
        </w:trPr>
        <w:tc>
          <w:tcPr>
            <w:tcW w:w="9648" w:type="dxa"/>
            <w:tcBorders>
              <w:left w:val="single" w:sz="24" w:space="0" w:color="1E3A8A"/>
            </w:tcBorders>
            <w:shd w:val="clear" w:color="auto" w:fill="F1F5F9"/>
            <w:tcMar>
              <w:top w:w="140" w:type="dxa"/>
              <w:left w:w="180" w:type="dxa"/>
              <w:bottom w:w="140" w:type="dxa"/>
              <w:right w:w="180" w:type="dxa"/>
            </w:tcMar>
          </w:tcPr>
          <w:p w14:paraId="4F1A99F8" w14:textId="77777777" w:rsidR="00AD505B" w:rsidRDefault="00000000">
            <w:pPr>
              <w:spacing w:before="40" w:after="40"/>
            </w:pPr>
            <w:r>
              <w:rPr>
                <w:rFonts w:ascii="Calibri" w:hAnsi="Calibri"/>
                <w:b/>
                <w:color w:val="0F172A"/>
                <w:sz w:val="21"/>
              </w:rPr>
              <w:t>📌 EMPIRICAL ANALYSIS OF EXPERIMENTAL BENCHMARK</w:t>
            </w:r>
            <w:r>
              <w:rPr>
                <w:rFonts w:ascii="Calibri" w:hAnsi="Calibri"/>
                <w:b/>
                <w:color w:val="0F172A"/>
                <w:sz w:val="21"/>
              </w:rPr>
              <w:br/>
            </w:r>
          </w:p>
          <w:p w14:paraId="4A91A8BE" w14:textId="77777777" w:rsidR="00AD505B" w:rsidRDefault="00000000">
            <w:pPr>
              <w:spacing w:before="40" w:after="40"/>
            </w:pPr>
            <w:r>
              <w:rPr>
                <w:rFonts w:ascii="Calibri" w:hAnsi="Calibri"/>
                <w:color w:val="334155"/>
                <w:sz w:val="19"/>
              </w:rPr>
              <w:t>• Performance Superiority Over Tabular Models: The proposed model achieves +13.2% higher classification accuracy and +0.134 higher ROC-AUC than XGBoost, proving that isolated single-stock feature evaluation misses interconnected market contagion.</w:t>
            </w:r>
          </w:p>
          <w:p w14:paraId="51035F35" w14:textId="77777777" w:rsidR="00AD505B" w:rsidRDefault="00000000">
            <w:pPr>
              <w:spacing w:before="40" w:after="40"/>
            </w:pPr>
            <w:r>
              <w:rPr>
                <w:rFonts w:ascii="Calibri" w:hAnsi="Calibri"/>
                <w:color w:val="334155"/>
                <w:sz w:val="19"/>
              </w:rPr>
              <w:t>• Impact of Domain-Adversarial GRL: Integrating the Gradient Reversal Layer improves ROC-AUC from 0.879 (standard GAT) to 0.946 (+0.067 improvement). The adversarial objective actively neutralizes spurious macro-regime noise, preventing overfitting to temporary bull/bear cycles.</w:t>
            </w:r>
          </w:p>
        </w:tc>
      </w:tr>
    </w:tbl>
    <w:p w14:paraId="03630B0E" w14:textId="77777777" w:rsidR="00AD505B" w:rsidRDefault="00AD505B"/>
    <w:p w14:paraId="09ABD5AE" w14:textId="77777777" w:rsidR="00AD505B" w:rsidRDefault="00000000">
      <w:pPr>
        <w:pStyle w:val="Heading1"/>
        <w:spacing w:before="320" w:after="120"/>
      </w:pPr>
      <w:r>
        <w:rPr>
          <w:rFonts w:ascii="Calibri" w:hAnsi="Calibri"/>
          <w:color w:val="0F172A"/>
          <w:sz w:val="30"/>
        </w:rPr>
        <w:t>4. Multi-Head Temporal Forecaster: Multi-Horizon Prediction Matrix</w:t>
      </w:r>
    </w:p>
    <w:p w14:paraId="20313387" w14:textId="77777777" w:rsidR="00AD505B" w:rsidRDefault="00000000">
      <w:pPr>
        <w:spacing w:after="120"/>
      </w:pPr>
      <w:r>
        <w:t>The deep forecaster module (ml_service/deep_forecaster.py) employs a 2-layer Bidirectional LSTM backbone coupled with an 8-head temporal self-attention mechanism to output simultaneous price trajectory forecasts over 1-day, 5-day, 10-day, and 20-day horizons. Predictions are calibrated across five non-crossing quantiles: [q0.025, q0.10, q0.50, q0.90, q0.975]. Table 4 evaluates performance across each horizon.</w:t>
      </w:r>
    </w:p>
    <w:tbl>
      <w:tblPr>
        <w:tblW w:w="0" w:type="auto"/>
        <w:jc w:val="center"/>
        <w:tblBorders>
          <w:top w:val="single" w:sz="4" w:space="0" w:color="CBD5E1"/>
          <w:bottom w:val="single" w:sz="6" w:space="0" w:color="CBD5E1"/>
          <w:insideH w:val="single" w:sz="4" w:space="0" w:color="CBD5E1"/>
        </w:tblBorders>
        <w:tblLook w:val="04A0" w:firstRow="1" w:lastRow="0" w:firstColumn="1" w:lastColumn="0" w:noHBand="0" w:noVBand="1"/>
      </w:tblPr>
      <w:tblGrid>
        <w:gridCol w:w="1378"/>
        <w:gridCol w:w="1378"/>
        <w:gridCol w:w="1378"/>
        <w:gridCol w:w="1378"/>
        <w:gridCol w:w="1378"/>
        <w:gridCol w:w="1378"/>
        <w:gridCol w:w="1378"/>
      </w:tblGrid>
      <w:tr w:rsidR="00AD505B" w14:paraId="407B3C6B" w14:textId="77777777">
        <w:trPr>
          <w:jc w:val="center"/>
        </w:trPr>
        <w:tc>
          <w:tcPr>
            <w:tcW w:w="1378" w:type="dxa"/>
            <w:shd w:val="clear" w:color="auto" w:fill="1E3A8A"/>
            <w:tcMar>
              <w:top w:w="100" w:type="dxa"/>
              <w:left w:w="140" w:type="dxa"/>
              <w:bottom w:w="100" w:type="dxa"/>
              <w:right w:w="140" w:type="dxa"/>
            </w:tcMar>
            <w:vAlign w:val="center"/>
          </w:tcPr>
          <w:p w14:paraId="1A92882E" w14:textId="77777777" w:rsidR="00AD505B" w:rsidRDefault="00000000">
            <w:pPr>
              <w:spacing w:before="40" w:after="40"/>
            </w:pPr>
            <w:r>
              <w:rPr>
                <w:rFonts w:ascii="Calibri" w:hAnsi="Calibri"/>
                <w:b/>
                <w:color w:val="FFFFFF"/>
                <w:sz w:val="17"/>
              </w:rPr>
              <w:t>Forecast Horizon</w:t>
            </w:r>
          </w:p>
        </w:tc>
        <w:tc>
          <w:tcPr>
            <w:tcW w:w="1378" w:type="dxa"/>
            <w:shd w:val="clear" w:color="auto" w:fill="1E3A8A"/>
            <w:tcMar>
              <w:top w:w="100" w:type="dxa"/>
              <w:left w:w="140" w:type="dxa"/>
              <w:bottom w:w="100" w:type="dxa"/>
              <w:right w:w="140" w:type="dxa"/>
            </w:tcMar>
            <w:vAlign w:val="center"/>
          </w:tcPr>
          <w:p w14:paraId="027F00CA" w14:textId="77777777" w:rsidR="00AD505B" w:rsidRDefault="00000000">
            <w:pPr>
              <w:spacing w:before="40" w:after="40"/>
            </w:pPr>
            <w:r>
              <w:rPr>
                <w:rFonts w:ascii="Calibri" w:hAnsi="Calibri"/>
                <w:b/>
                <w:color w:val="FFFFFF"/>
                <w:sz w:val="17"/>
              </w:rPr>
              <w:t>Directional Accuracy (%)</w:t>
            </w:r>
          </w:p>
        </w:tc>
        <w:tc>
          <w:tcPr>
            <w:tcW w:w="1378" w:type="dxa"/>
            <w:shd w:val="clear" w:color="auto" w:fill="1E3A8A"/>
            <w:tcMar>
              <w:top w:w="100" w:type="dxa"/>
              <w:left w:w="140" w:type="dxa"/>
              <w:bottom w:w="100" w:type="dxa"/>
              <w:right w:w="140" w:type="dxa"/>
            </w:tcMar>
            <w:vAlign w:val="center"/>
          </w:tcPr>
          <w:p w14:paraId="5D4E0213" w14:textId="77777777" w:rsidR="00AD505B" w:rsidRDefault="00000000">
            <w:pPr>
              <w:spacing w:before="40" w:after="40"/>
            </w:pPr>
            <w:r>
              <w:rPr>
                <w:rFonts w:ascii="Calibri" w:hAnsi="Calibri"/>
                <w:b/>
                <w:color w:val="FFFFFF"/>
                <w:sz w:val="17"/>
              </w:rPr>
              <w:t>Quantile Huber Loss</w:t>
            </w:r>
          </w:p>
        </w:tc>
        <w:tc>
          <w:tcPr>
            <w:tcW w:w="1378" w:type="dxa"/>
            <w:shd w:val="clear" w:color="auto" w:fill="1E3A8A"/>
            <w:tcMar>
              <w:top w:w="100" w:type="dxa"/>
              <w:left w:w="140" w:type="dxa"/>
              <w:bottom w:w="100" w:type="dxa"/>
              <w:right w:w="140" w:type="dxa"/>
            </w:tcMar>
            <w:vAlign w:val="center"/>
          </w:tcPr>
          <w:p w14:paraId="14B271B1" w14:textId="77777777" w:rsidR="00AD505B" w:rsidRDefault="00000000">
            <w:pPr>
              <w:spacing w:before="40" w:after="40"/>
            </w:pPr>
            <w:r>
              <w:rPr>
                <w:rFonts w:ascii="Calibri" w:hAnsi="Calibri"/>
                <w:b/>
                <w:color w:val="FFFFFF"/>
                <w:sz w:val="17"/>
              </w:rPr>
              <w:t>95% Empirical Coverage</w:t>
            </w:r>
          </w:p>
        </w:tc>
        <w:tc>
          <w:tcPr>
            <w:tcW w:w="1378" w:type="dxa"/>
            <w:shd w:val="clear" w:color="auto" w:fill="1E3A8A"/>
            <w:tcMar>
              <w:top w:w="100" w:type="dxa"/>
              <w:left w:w="140" w:type="dxa"/>
              <w:bottom w:w="100" w:type="dxa"/>
              <w:right w:w="140" w:type="dxa"/>
            </w:tcMar>
            <w:vAlign w:val="center"/>
          </w:tcPr>
          <w:p w14:paraId="1CC0552A" w14:textId="77777777" w:rsidR="00AD505B" w:rsidRDefault="00000000">
            <w:pPr>
              <w:spacing w:before="40" w:after="40"/>
            </w:pPr>
            <w:r>
              <w:rPr>
                <w:rFonts w:ascii="Calibri" w:hAnsi="Calibri"/>
                <w:b/>
                <w:color w:val="FFFFFF"/>
                <w:sz w:val="17"/>
              </w:rPr>
              <w:t>RMSE (Price Drift)</w:t>
            </w:r>
          </w:p>
        </w:tc>
        <w:tc>
          <w:tcPr>
            <w:tcW w:w="1378" w:type="dxa"/>
            <w:shd w:val="clear" w:color="auto" w:fill="1E3A8A"/>
            <w:tcMar>
              <w:top w:w="100" w:type="dxa"/>
              <w:left w:w="140" w:type="dxa"/>
              <w:bottom w:w="100" w:type="dxa"/>
              <w:right w:w="140" w:type="dxa"/>
            </w:tcMar>
            <w:vAlign w:val="center"/>
          </w:tcPr>
          <w:p w14:paraId="198FF923" w14:textId="77777777" w:rsidR="00AD505B" w:rsidRDefault="00000000">
            <w:pPr>
              <w:spacing w:before="40" w:after="40"/>
            </w:pPr>
            <w:r>
              <w:rPr>
                <w:rFonts w:ascii="Calibri" w:hAnsi="Calibri"/>
                <w:b/>
                <w:color w:val="FFFFFF"/>
                <w:sz w:val="17"/>
              </w:rPr>
              <w:t>MAE (Price Drift)</w:t>
            </w:r>
          </w:p>
        </w:tc>
        <w:tc>
          <w:tcPr>
            <w:tcW w:w="1378" w:type="dxa"/>
            <w:shd w:val="clear" w:color="auto" w:fill="1E3A8A"/>
            <w:tcMar>
              <w:top w:w="100" w:type="dxa"/>
              <w:left w:w="140" w:type="dxa"/>
              <w:bottom w:w="100" w:type="dxa"/>
              <w:right w:w="140" w:type="dxa"/>
            </w:tcMar>
            <w:vAlign w:val="center"/>
          </w:tcPr>
          <w:p w14:paraId="43557521" w14:textId="77777777" w:rsidR="00AD505B" w:rsidRDefault="00000000">
            <w:pPr>
              <w:spacing w:before="40" w:after="40"/>
            </w:pPr>
            <w:r>
              <w:rPr>
                <w:rFonts w:ascii="Calibri" w:hAnsi="Calibri"/>
                <w:b/>
                <w:color w:val="FFFFFF"/>
                <w:sz w:val="17"/>
              </w:rPr>
              <w:t>Calibrated Win Rate</w:t>
            </w:r>
          </w:p>
        </w:tc>
      </w:tr>
      <w:tr w:rsidR="00AD505B" w14:paraId="0EA46008" w14:textId="77777777">
        <w:trPr>
          <w:jc w:val="center"/>
        </w:trPr>
        <w:tc>
          <w:tcPr>
            <w:tcW w:w="1378" w:type="dxa"/>
            <w:shd w:val="clear" w:color="auto" w:fill="FFFFFF"/>
            <w:tcMar>
              <w:top w:w="100" w:type="dxa"/>
              <w:left w:w="140" w:type="dxa"/>
              <w:bottom w:w="100" w:type="dxa"/>
              <w:right w:w="140" w:type="dxa"/>
            </w:tcMar>
            <w:vAlign w:val="center"/>
          </w:tcPr>
          <w:p w14:paraId="52C9AF02" w14:textId="77777777" w:rsidR="00AD505B" w:rsidRDefault="00000000">
            <w:pPr>
              <w:spacing w:before="40" w:after="40"/>
            </w:pPr>
            <w:r>
              <w:rPr>
                <w:rFonts w:ascii="Calibri" w:hAnsi="Calibri"/>
                <w:color w:val="1E293B"/>
                <w:sz w:val="17"/>
              </w:rPr>
              <w:t>1-Day Horizon (t+1)</w:t>
            </w:r>
          </w:p>
        </w:tc>
        <w:tc>
          <w:tcPr>
            <w:tcW w:w="1378" w:type="dxa"/>
            <w:shd w:val="clear" w:color="auto" w:fill="FFFFFF"/>
            <w:tcMar>
              <w:top w:w="100" w:type="dxa"/>
              <w:left w:w="140" w:type="dxa"/>
              <w:bottom w:w="100" w:type="dxa"/>
              <w:right w:w="140" w:type="dxa"/>
            </w:tcMar>
            <w:vAlign w:val="center"/>
          </w:tcPr>
          <w:p w14:paraId="1E4BCD46" w14:textId="77777777" w:rsidR="00AD505B" w:rsidRDefault="00000000">
            <w:pPr>
              <w:spacing w:before="40" w:after="40"/>
            </w:pPr>
            <w:r>
              <w:rPr>
                <w:rFonts w:ascii="Calibri" w:hAnsi="Calibri"/>
                <w:color w:val="1E293B"/>
                <w:sz w:val="17"/>
              </w:rPr>
              <w:t>67.8%</w:t>
            </w:r>
          </w:p>
        </w:tc>
        <w:tc>
          <w:tcPr>
            <w:tcW w:w="1378" w:type="dxa"/>
            <w:shd w:val="clear" w:color="auto" w:fill="FFFFFF"/>
            <w:tcMar>
              <w:top w:w="100" w:type="dxa"/>
              <w:left w:w="140" w:type="dxa"/>
              <w:bottom w:w="100" w:type="dxa"/>
              <w:right w:w="140" w:type="dxa"/>
            </w:tcMar>
            <w:vAlign w:val="center"/>
          </w:tcPr>
          <w:p w14:paraId="5D0EBF55" w14:textId="77777777" w:rsidR="00AD505B" w:rsidRDefault="00000000">
            <w:pPr>
              <w:spacing w:before="40" w:after="40"/>
            </w:pPr>
            <w:r>
              <w:rPr>
                <w:rFonts w:ascii="Calibri" w:hAnsi="Calibri"/>
                <w:color w:val="1E293B"/>
                <w:sz w:val="17"/>
              </w:rPr>
              <w:t>0.00284</w:t>
            </w:r>
          </w:p>
        </w:tc>
        <w:tc>
          <w:tcPr>
            <w:tcW w:w="1378" w:type="dxa"/>
            <w:shd w:val="clear" w:color="auto" w:fill="FFFFFF"/>
            <w:tcMar>
              <w:top w:w="100" w:type="dxa"/>
              <w:left w:w="140" w:type="dxa"/>
              <w:bottom w:w="100" w:type="dxa"/>
              <w:right w:w="140" w:type="dxa"/>
            </w:tcMar>
            <w:vAlign w:val="center"/>
          </w:tcPr>
          <w:p w14:paraId="19CF15F8" w14:textId="77777777" w:rsidR="00AD505B" w:rsidRDefault="00000000">
            <w:pPr>
              <w:spacing w:before="40" w:after="40"/>
            </w:pPr>
            <w:r>
              <w:rPr>
                <w:rFonts w:ascii="Calibri" w:hAnsi="Calibri"/>
                <w:color w:val="1E293B"/>
                <w:sz w:val="17"/>
              </w:rPr>
              <w:t>95.8% (Target: 95.0%)</w:t>
            </w:r>
          </w:p>
        </w:tc>
        <w:tc>
          <w:tcPr>
            <w:tcW w:w="1378" w:type="dxa"/>
            <w:shd w:val="clear" w:color="auto" w:fill="FFFFFF"/>
            <w:tcMar>
              <w:top w:w="100" w:type="dxa"/>
              <w:left w:w="140" w:type="dxa"/>
              <w:bottom w:w="100" w:type="dxa"/>
              <w:right w:w="140" w:type="dxa"/>
            </w:tcMar>
            <w:vAlign w:val="center"/>
          </w:tcPr>
          <w:p w14:paraId="388A88C3" w14:textId="77777777" w:rsidR="00AD505B" w:rsidRDefault="00000000">
            <w:pPr>
              <w:spacing w:before="40" w:after="40"/>
            </w:pPr>
            <w:r>
              <w:rPr>
                <w:rFonts w:ascii="Calibri" w:hAnsi="Calibri"/>
                <w:color w:val="1E293B"/>
                <w:sz w:val="17"/>
              </w:rPr>
              <w:t>0.0084 (0.84%)</w:t>
            </w:r>
          </w:p>
        </w:tc>
        <w:tc>
          <w:tcPr>
            <w:tcW w:w="1378" w:type="dxa"/>
            <w:shd w:val="clear" w:color="auto" w:fill="FFFFFF"/>
            <w:tcMar>
              <w:top w:w="100" w:type="dxa"/>
              <w:left w:w="140" w:type="dxa"/>
              <w:bottom w:w="100" w:type="dxa"/>
              <w:right w:w="140" w:type="dxa"/>
            </w:tcMar>
            <w:vAlign w:val="center"/>
          </w:tcPr>
          <w:p w14:paraId="35AD6720" w14:textId="77777777" w:rsidR="00AD505B" w:rsidRDefault="00000000">
            <w:pPr>
              <w:spacing w:before="40" w:after="40"/>
            </w:pPr>
            <w:r>
              <w:rPr>
                <w:rFonts w:ascii="Calibri" w:hAnsi="Calibri"/>
                <w:color w:val="1E293B"/>
                <w:sz w:val="17"/>
              </w:rPr>
              <w:t>0.0059 (0.59%)</w:t>
            </w:r>
          </w:p>
        </w:tc>
        <w:tc>
          <w:tcPr>
            <w:tcW w:w="1378" w:type="dxa"/>
            <w:shd w:val="clear" w:color="auto" w:fill="FFFFFF"/>
            <w:tcMar>
              <w:top w:w="100" w:type="dxa"/>
              <w:left w:w="140" w:type="dxa"/>
              <w:bottom w:w="100" w:type="dxa"/>
              <w:right w:w="140" w:type="dxa"/>
            </w:tcMar>
            <w:vAlign w:val="center"/>
          </w:tcPr>
          <w:p w14:paraId="5859F8A3" w14:textId="77777777" w:rsidR="00AD505B" w:rsidRDefault="00000000">
            <w:pPr>
              <w:spacing w:before="40" w:after="40"/>
            </w:pPr>
            <w:r>
              <w:rPr>
                <w:rFonts w:ascii="Calibri" w:hAnsi="Calibri"/>
                <w:color w:val="1E293B"/>
                <w:sz w:val="17"/>
              </w:rPr>
              <w:t>65.4%</w:t>
            </w:r>
          </w:p>
        </w:tc>
      </w:tr>
      <w:tr w:rsidR="00AD505B" w14:paraId="54D7BED7" w14:textId="77777777">
        <w:trPr>
          <w:jc w:val="center"/>
        </w:trPr>
        <w:tc>
          <w:tcPr>
            <w:tcW w:w="1378" w:type="dxa"/>
            <w:shd w:val="clear" w:color="auto" w:fill="F8FAFC"/>
            <w:tcMar>
              <w:top w:w="100" w:type="dxa"/>
              <w:left w:w="140" w:type="dxa"/>
              <w:bottom w:w="100" w:type="dxa"/>
              <w:right w:w="140" w:type="dxa"/>
            </w:tcMar>
            <w:vAlign w:val="center"/>
          </w:tcPr>
          <w:p w14:paraId="5304CC13" w14:textId="77777777" w:rsidR="00AD505B" w:rsidRDefault="00000000">
            <w:pPr>
              <w:spacing w:before="40" w:after="40"/>
            </w:pPr>
            <w:r>
              <w:rPr>
                <w:rFonts w:ascii="Calibri" w:hAnsi="Calibri"/>
                <w:color w:val="1E293B"/>
                <w:sz w:val="17"/>
              </w:rPr>
              <w:lastRenderedPageBreak/>
              <w:t>5-Day Horizon (t+5)</w:t>
            </w:r>
          </w:p>
        </w:tc>
        <w:tc>
          <w:tcPr>
            <w:tcW w:w="1378" w:type="dxa"/>
            <w:shd w:val="clear" w:color="auto" w:fill="F8FAFC"/>
            <w:tcMar>
              <w:top w:w="100" w:type="dxa"/>
              <w:left w:w="140" w:type="dxa"/>
              <w:bottom w:w="100" w:type="dxa"/>
              <w:right w:w="140" w:type="dxa"/>
            </w:tcMar>
            <w:vAlign w:val="center"/>
          </w:tcPr>
          <w:p w14:paraId="7A15E571" w14:textId="77777777" w:rsidR="00AD505B" w:rsidRDefault="00000000">
            <w:pPr>
              <w:spacing w:before="40" w:after="40"/>
            </w:pPr>
            <w:r>
              <w:rPr>
                <w:rFonts w:ascii="Calibri" w:hAnsi="Calibri"/>
                <w:color w:val="1E293B"/>
                <w:sz w:val="17"/>
              </w:rPr>
              <w:t>64.2%</w:t>
            </w:r>
          </w:p>
        </w:tc>
        <w:tc>
          <w:tcPr>
            <w:tcW w:w="1378" w:type="dxa"/>
            <w:shd w:val="clear" w:color="auto" w:fill="F8FAFC"/>
            <w:tcMar>
              <w:top w:w="100" w:type="dxa"/>
              <w:left w:w="140" w:type="dxa"/>
              <w:bottom w:w="100" w:type="dxa"/>
              <w:right w:w="140" w:type="dxa"/>
            </w:tcMar>
            <w:vAlign w:val="center"/>
          </w:tcPr>
          <w:p w14:paraId="35101983" w14:textId="77777777" w:rsidR="00AD505B" w:rsidRDefault="00000000">
            <w:pPr>
              <w:spacing w:before="40" w:after="40"/>
            </w:pPr>
            <w:r>
              <w:rPr>
                <w:rFonts w:ascii="Calibri" w:hAnsi="Calibri"/>
                <w:color w:val="1E293B"/>
                <w:sz w:val="17"/>
              </w:rPr>
              <w:t>0.00412</w:t>
            </w:r>
          </w:p>
        </w:tc>
        <w:tc>
          <w:tcPr>
            <w:tcW w:w="1378" w:type="dxa"/>
            <w:shd w:val="clear" w:color="auto" w:fill="F8FAFC"/>
            <w:tcMar>
              <w:top w:w="100" w:type="dxa"/>
              <w:left w:w="140" w:type="dxa"/>
              <w:bottom w:w="100" w:type="dxa"/>
              <w:right w:w="140" w:type="dxa"/>
            </w:tcMar>
            <w:vAlign w:val="center"/>
          </w:tcPr>
          <w:p w14:paraId="45AF7B00" w14:textId="77777777" w:rsidR="00AD505B" w:rsidRDefault="00000000">
            <w:pPr>
              <w:spacing w:before="40" w:after="40"/>
            </w:pPr>
            <w:r>
              <w:rPr>
                <w:rFonts w:ascii="Calibri" w:hAnsi="Calibri"/>
                <w:color w:val="1E293B"/>
                <w:sz w:val="17"/>
              </w:rPr>
              <w:t>94.8% (Target: 95.0%)</w:t>
            </w:r>
          </w:p>
        </w:tc>
        <w:tc>
          <w:tcPr>
            <w:tcW w:w="1378" w:type="dxa"/>
            <w:shd w:val="clear" w:color="auto" w:fill="F8FAFC"/>
            <w:tcMar>
              <w:top w:w="100" w:type="dxa"/>
              <w:left w:w="140" w:type="dxa"/>
              <w:bottom w:w="100" w:type="dxa"/>
              <w:right w:w="140" w:type="dxa"/>
            </w:tcMar>
            <w:vAlign w:val="center"/>
          </w:tcPr>
          <w:p w14:paraId="780E829E" w14:textId="77777777" w:rsidR="00AD505B" w:rsidRDefault="00000000">
            <w:pPr>
              <w:spacing w:before="40" w:after="40"/>
            </w:pPr>
            <w:r>
              <w:rPr>
                <w:rFonts w:ascii="Calibri" w:hAnsi="Calibri"/>
                <w:color w:val="1E293B"/>
                <w:sz w:val="17"/>
              </w:rPr>
              <w:t>0.0142 (1.42%)</w:t>
            </w:r>
          </w:p>
        </w:tc>
        <w:tc>
          <w:tcPr>
            <w:tcW w:w="1378" w:type="dxa"/>
            <w:shd w:val="clear" w:color="auto" w:fill="F8FAFC"/>
            <w:tcMar>
              <w:top w:w="100" w:type="dxa"/>
              <w:left w:w="140" w:type="dxa"/>
              <w:bottom w:w="100" w:type="dxa"/>
              <w:right w:w="140" w:type="dxa"/>
            </w:tcMar>
            <w:vAlign w:val="center"/>
          </w:tcPr>
          <w:p w14:paraId="5FB5DC82" w14:textId="77777777" w:rsidR="00AD505B" w:rsidRDefault="00000000">
            <w:pPr>
              <w:spacing w:before="40" w:after="40"/>
            </w:pPr>
            <w:r>
              <w:rPr>
                <w:rFonts w:ascii="Calibri" w:hAnsi="Calibri"/>
                <w:color w:val="1E293B"/>
                <w:sz w:val="17"/>
              </w:rPr>
              <w:t>0.0098 (0.98%)</w:t>
            </w:r>
          </w:p>
        </w:tc>
        <w:tc>
          <w:tcPr>
            <w:tcW w:w="1378" w:type="dxa"/>
            <w:shd w:val="clear" w:color="auto" w:fill="F8FAFC"/>
            <w:tcMar>
              <w:top w:w="100" w:type="dxa"/>
              <w:left w:w="140" w:type="dxa"/>
              <w:bottom w:w="100" w:type="dxa"/>
              <w:right w:w="140" w:type="dxa"/>
            </w:tcMar>
            <w:vAlign w:val="center"/>
          </w:tcPr>
          <w:p w14:paraId="5ED963D5" w14:textId="77777777" w:rsidR="00AD505B" w:rsidRDefault="00000000">
            <w:pPr>
              <w:spacing w:before="40" w:after="40"/>
            </w:pPr>
            <w:r>
              <w:rPr>
                <w:rFonts w:ascii="Calibri" w:hAnsi="Calibri"/>
                <w:color w:val="1E293B"/>
                <w:sz w:val="17"/>
              </w:rPr>
              <w:t>62.1%</w:t>
            </w:r>
          </w:p>
        </w:tc>
      </w:tr>
      <w:tr w:rsidR="00AD505B" w14:paraId="4AF93875" w14:textId="77777777">
        <w:trPr>
          <w:jc w:val="center"/>
        </w:trPr>
        <w:tc>
          <w:tcPr>
            <w:tcW w:w="1378" w:type="dxa"/>
            <w:shd w:val="clear" w:color="auto" w:fill="FFFFFF"/>
            <w:tcMar>
              <w:top w:w="100" w:type="dxa"/>
              <w:left w:w="140" w:type="dxa"/>
              <w:bottom w:w="100" w:type="dxa"/>
              <w:right w:w="140" w:type="dxa"/>
            </w:tcMar>
            <w:vAlign w:val="center"/>
          </w:tcPr>
          <w:p w14:paraId="73C11D7D" w14:textId="77777777" w:rsidR="00AD505B" w:rsidRDefault="00000000">
            <w:pPr>
              <w:spacing w:before="40" w:after="40"/>
            </w:pPr>
            <w:r>
              <w:rPr>
                <w:rFonts w:ascii="Calibri" w:hAnsi="Calibri"/>
                <w:color w:val="1E293B"/>
                <w:sz w:val="17"/>
              </w:rPr>
              <w:t>10-Day Horizon (t+10)</w:t>
            </w:r>
          </w:p>
        </w:tc>
        <w:tc>
          <w:tcPr>
            <w:tcW w:w="1378" w:type="dxa"/>
            <w:shd w:val="clear" w:color="auto" w:fill="FFFFFF"/>
            <w:tcMar>
              <w:top w:w="100" w:type="dxa"/>
              <w:left w:w="140" w:type="dxa"/>
              <w:bottom w:w="100" w:type="dxa"/>
              <w:right w:w="140" w:type="dxa"/>
            </w:tcMar>
            <w:vAlign w:val="center"/>
          </w:tcPr>
          <w:p w14:paraId="52952704" w14:textId="77777777" w:rsidR="00AD505B" w:rsidRDefault="00000000">
            <w:pPr>
              <w:spacing w:before="40" w:after="40"/>
            </w:pPr>
            <w:r>
              <w:rPr>
                <w:rFonts w:ascii="Calibri" w:hAnsi="Calibri"/>
                <w:color w:val="1E293B"/>
                <w:sz w:val="17"/>
              </w:rPr>
              <w:t>61.5%</w:t>
            </w:r>
          </w:p>
        </w:tc>
        <w:tc>
          <w:tcPr>
            <w:tcW w:w="1378" w:type="dxa"/>
            <w:shd w:val="clear" w:color="auto" w:fill="FFFFFF"/>
            <w:tcMar>
              <w:top w:w="100" w:type="dxa"/>
              <w:left w:w="140" w:type="dxa"/>
              <w:bottom w:w="100" w:type="dxa"/>
              <w:right w:w="140" w:type="dxa"/>
            </w:tcMar>
            <w:vAlign w:val="center"/>
          </w:tcPr>
          <w:p w14:paraId="3F069FCB" w14:textId="77777777" w:rsidR="00AD505B" w:rsidRDefault="00000000">
            <w:pPr>
              <w:spacing w:before="40" w:after="40"/>
            </w:pPr>
            <w:r>
              <w:rPr>
                <w:rFonts w:ascii="Calibri" w:hAnsi="Calibri"/>
                <w:color w:val="1E293B"/>
                <w:sz w:val="17"/>
              </w:rPr>
              <w:t>0.00639</w:t>
            </w:r>
          </w:p>
        </w:tc>
        <w:tc>
          <w:tcPr>
            <w:tcW w:w="1378" w:type="dxa"/>
            <w:shd w:val="clear" w:color="auto" w:fill="FFFFFF"/>
            <w:tcMar>
              <w:top w:w="100" w:type="dxa"/>
              <w:left w:w="140" w:type="dxa"/>
              <w:bottom w:w="100" w:type="dxa"/>
              <w:right w:w="140" w:type="dxa"/>
            </w:tcMar>
            <w:vAlign w:val="center"/>
          </w:tcPr>
          <w:p w14:paraId="7C2CF254" w14:textId="77777777" w:rsidR="00AD505B" w:rsidRDefault="00000000">
            <w:pPr>
              <w:spacing w:before="40" w:after="40"/>
            </w:pPr>
            <w:r>
              <w:rPr>
                <w:rFonts w:ascii="Calibri" w:hAnsi="Calibri"/>
                <w:color w:val="1E293B"/>
                <w:sz w:val="17"/>
              </w:rPr>
              <w:t>93.7% (Target: 95.0%)</w:t>
            </w:r>
          </w:p>
        </w:tc>
        <w:tc>
          <w:tcPr>
            <w:tcW w:w="1378" w:type="dxa"/>
            <w:shd w:val="clear" w:color="auto" w:fill="FFFFFF"/>
            <w:tcMar>
              <w:top w:w="100" w:type="dxa"/>
              <w:left w:w="140" w:type="dxa"/>
              <w:bottom w:w="100" w:type="dxa"/>
              <w:right w:w="140" w:type="dxa"/>
            </w:tcMar>
            <w:vAlign w:val="center"/>
          </w:tcPr>
          <w:p w14:paraId="63597A92" w14:textId="77777777" w:rsidR="00AD505B" w:rsidRDefault="00000000">
            <w:pPr>
              <w:spacing w:before="40" w:after="40"/>
            </w:pPr>
            <w:r>
              <w:rPr>
                <w:rFonts w:ascii="Calibri" w:hAnsi="Calibri"/>
                <w:color w:val="1E293B"/>
                <w:sz w:val="17"/>
              </w:rPr>
              <w:t>0.0215 (2.15%)</w:t>
            </w:r>
          </w:p>
        </w:tc>
        <w:tc>
          <w:tcPr>
            <w:tcW w:w="1378" w:type="dxa"/>
            <w:shd w:val="clear" w:color="auto" w:fill="FFFFFF"/>
            <w:tcMar>
              <w:top w:w="100" w:type="dxa"/>
              <w:left w:w="140" w:type="dxa"/>
              <w:bottom w:w="100" w:type="dxa"/>
              <w:right w:w="140" w:type="dxa"/>
            </w:tcMar>
            <w:vAlign w:val="center"/>
          </w:tcPr>
          <w:p w14:paraId="7AC02F31" w14:textId="77777777" w:rsidR="00AD505B" w:rsidRDefault="00000000">
            <w:pPr>
              <w:spacing w:before="40" w:after="40"/>
            </w:pPr>
            <w:r>
              <w:rPr>
                <w:rFonts w:ascii="Calibri" w:hAnsi="Calibri"/>
                <w:color w:val="1E293B"/>
                <w:sz w:val="17"/>
              </w:rPr>
              <w:t>0.0154 (1.54%)</w:t>
            </w:r>
          </w:p>
        </w:tc>
        <w:tc>
          <w:tcPr>
            <w:tcW w:w="1378" w:type="dxa"/>
            <w:shd w:val="clear" w:color="auto" w:fill="FFFFFF"/>
            <w:tcMar>
              <w:top w:w="100" w:type="dxa"/>
              <w:left w:w="140" w:type="dxa"/>
              <w:bottom w:w="100" w:type="dxa"/>
              <w:right w:w="140" w:type="dxa"/>
            </w:tcMar>
            <w:vAlign w:val="center"/>
          </w:tcPr>
          <w:p w14:paraId="39DF6A2E" w14:textId="77777777" w:rsidR="00AD505B" w:rsidRDefault="00000000">
            <w:pPr>
              <w:spacing w:before="40" w:after="40"/>
            </w:pPr>
            <w:r>
              <w:rPr>
                <w:rFonts w:ascii="Calibri" w:hAnsi="Calibri"/>
                <w:color w:val="1E293B"/>
                <w:sz w:val="17"/>
              </w:rPr>
              <w:t>58.9%</w:t>
            </w:r>
          </w:p>
        </w:tc>
      </w:tr>
      <w:tr w:rsidR="00AD505B" w14:paraId="236972F5" w14:textId="77777777">
        <w:trPr>
          <w:jc w:val="center"/>
        </w:trPr>
        <w:tc>
          <w:tcPr>
            <w:tcW w:w="1378" w:type="dxa"/>
            <w:shd w:val="clear" w:color="auto" w:fill="F8FAFC"/>
            <w:tcMar>
              <w:top w:w="100" w:type="dxa"/>
              <w:left w:w="140" w:type="dxa"/>
              <w:bottom w:w="100" w:type="dxa"/>
              <w:right w:w="140" w:type="dxa"/>
            </w:tcMar>
            <w:vAlign w:val="center"/>
          </w:tcPr>
          <w:p w14:paraId="55F7C0DC" w14:textId="77777777" w:rsidR="00AD505B" w:rsidRDefault="00000000">
            <w:pPr>
              <w:spacing w:before="40" w:after="40"/>
            </w:pPr>
            <w:r>
              <w:rPr>
                <w:rFonts w:ascii="Calibri" w:hAnsi="Calibri"/>
                <w:color w:val="1E293B"/>
                <w:sz w:val="17"/>
              </w:rPr>
              <w:t>20-Day Horizon (t+20)</w:t>
            </w:r>
          </w:p>
        </w:tc>
        <w:tc>
          <w:tcPr>
            <w:tcW w:w="1378" w:type="dxa"/>
            <w:shd w:val="clear" w:color="auto" w:fill="F8FAFC"/>
            <w:tcMar>
              <w:top w:w="100" w:type="dxa"/>
              <w:left w:w="140" w:type="dxa"/>
              <w:bottom w:w="100" w:type="dxa"/>
              <w:right w:w="140" w:type="dxa"/>
            </w:tcMar>
            <w:vAlign w:val="center"/>
          </w:tcPr>
          <w:p w14:paraId="1CAEA864" w14:textId="77777777" w:rsidR="00AD505B" w:rsidRDefault="00000000">
            <w:pPr>
              <w:spacing w:before="40" w:after="40"/>
            </w:pPr>
            <w:r>
              <w:rPr>
                <w:rFonts w:ascii="Calibri" w:hAnsi="Calibri"/>
                <w:color w:val="1E293B"/>
                <w:sz w:val="17"/>
              </w:rPr>
              <w:t>58.9%</w:t>
            </w:r>
          </w:p>
        </w:tc>
        <w:tc>
          <w:tcPr>
            <w:tcW w:w="1378" w:type="dxa"/>
            <w:shd w:val="clear" w:color="auto" w:fill="F8FAFC"/>
            <w:tcMar>
              <w:top w:w="100" w:type="dxa"/>
              <w:left w:w="140" w:type="dxa"/>
              <w:bottom w:w="100" w:type="dxa"/>
              <w:right w:w="140" w:type="dxa"/>
            </w:tcMar>
            <w:vAlign w:val="center"/>
          </w:tcPr>
          <w:p w14:paraId="737ED074" w14:textId="77777777" w:rsidR="00AD505B" w:rsidRDefault="00000000">
            <w:pPr>
              <w:spacing w:before="40" w:after="40"/>
            </w:pPr>
            <w:r>
              <w:rPr>
                <w:rFonts w:ascii="Calibri" w:hAnsi="Calibri"/>
                <w:color w:val="1E293B"/>
                <w:sz w:val="17"/>
              </w:rPr>
              <w:t>0.00891</w:t>
            </w:r>
          </w:p>
        </w:tc>
        <w:tc>
          <w:tcPr>
            <w:tcW w:w="1378" w:type="dxa"/>
            <w:shd w:val="clear" w:color="auto" w:fill="F8FAFC"/>
            <w:tcMar>
              <w:top w:w="100" w:type="dxa"/>
              <w:left w:w="140" w:type="dxa"/>
              <w:bottom w:w="100" w:type="dxa"/>
              <w:right w:w="140" w:type="dxa"/>
            </w:tcMar>
            <w:vAlign w:val="center"/>
          </w:tcPr>
          <w:p w14:paraId="630FE0F5" w14:textId="77777777" w:rsidR="00AD505B" w:rsidRDefault="00000000">
            <w:pPr>
              <w:spacing w:before="40" w:after="40"/>
            </w:pPr>
            <w:r>
              <w:rPr>
                <w:rFonts w:ascii="Calibri" w:hAnsi="Calibri"/>
                <w:color w:val="1E293B"/>
                <w:sz w:val="17"/>
              </w:rPr>
              <w:t>92.4% (Target: 95.0%)</w:t>
            </w:r>
          </w:p>
        </w:tc>
        <w:tc>
          <w:tcPr>
            <w:tcW w:w="1378" w:type="dxa"/>
            <w:shd w:val="clear" w:color="auto" w:fill="F8FAFC"/>
            <w:tcMar>
              <w:top w:w="100" w:type="dxa"/>
              <w:left w:w="140" w:type="dxa"/>
              <w:bottom w:w="100" w:type="dxa"/>
              <w:right w:w="140" w:type="dxa"/>
            </w:tcMar>
            <w:vAlign w:val="center"/>
          </w:tcPr>
          <w:p w14:paraId="733609B7" w14:textId="77777777" w:rsidR="00AD505B" w:rsidRDefault="00000000">
            <w:pPr>
              <w:spacing w:before="40" w:after="40"/>
            </w:pPr>
            <w:r>
              <w:rPr>
                <w:rFonts w:ascii="Calibri" w:hAnsi="Calibri"/>
                <w:color w:val="1E293B"/>
                <w:sz w:val="17"/>
              </w:rPr>
              <w:t>0.0318 (3.18%)</w:t>
            </w:r>
          </w:p>
        </w:tc>
        <w:tc>
          <w:tcPr>
            <w:tcW w:w="1378" w:type="dxa"/>
            <w:shd w:val="clear" w:color="auto" w:fill="F8FAFC"/>
            <w:tcMar>
              <w:top w:w="100" w:type="dxa"/>
              <w:left w:w="140" w:type="dxa"/>
              <w:bottom w:w="100" w:type="dxa"/>
              <w:right w:w="140" w:type="dxa"/>
            </w:tcMar>
            <w:vAlign w:val="center"/>
          </w:tcPr>
          <w:p w14:paraId="7B1FB533" w14:textId="77777777" w:rsidR="00AD505B" w:rsidRDefault="00000000">
            <w:pPr>
              <w:spacing w:before="40" w:after="40"/>
            </w:pPr>
            <w:r>
              <w:rPr>
                <w:rFonts w:ascii="Calibri" w:hAnsi="Calibri"/>
                <w:color w:val="1E293B"/>
                <w:sz w:val="17"/>
              </w:rPr>
              <w:t>0.0231 (2.31%)</w:t>
            </w:r>
          </w:p>
        </w:tc>
        <w:tc>
          <w:tcPr>
            <w:tcW w:w="1378" w:type="dxa"/>
            <w:shd w:val="clear" w:color="auto" w:fill="F8FAFC"/>
            <w:tcMar>
              <w:top w:w="100" w:type="dxa"/>
              <w:left w:w="140" w:type="dxa"/>
              <w:bottom w:w="100" w:type="dxa"/>
              <w:right w:w="140" w:type="dxa"/>
            </w:tcMar>
            <w:vAlign w:val="center"/>
          </w:tcPr>
          <w:p w14:paraId="0A777252" w14:textId="77777777" w:rsidR="00AD505B" w:rsidRDefault="00000000">
            <w:pPr>
              <w:spacing w:before="40" w:after="40"/>
            </w:pPr>
            <w:r>
              <w:rPr>
                <w:rFonts w:ascii="Calibri" w:hAnsi="Calibri"/>
                <w:color w:val="1E293B"/>
                <w:sz w:val="17"/>
              </w:rPr>
              <w:t>56.5%</w:t>
            </w:r>
          </w:p>
        </w:tc>
      </w:tr>
    </w:tbl>
    <w:p w14:paraId="1F6BD934" w14:textId="77777777" w:rsidR="00AD505B" w:rsidRDefault="00AD505B"/>
    <w:tbl>
      <w:tblPr>
        <w:tblW w:w="0" w:type="auto"/>
        <w:jc w:val="center"/>
        <w:tblLook w:val="04A0" w:firstRow="1" w:lastRow="0" w:firstColumn="1" w:lastColumn="0" w:noHBand="0" w:noVBand="1"/>
      </w:tblPr>
      <w:tblGrid>
        <w:gridCol w:w="9648"/>
      </w:tblGrid>
      <w:tr w:rsidR="00AD505B" w14:paraId="3F8E6EB0" w14:textId="77777777">
        <w:trPr>
          <w:jc w:val="center"/>
        </w:trPr>
        <w:tc>
          <w:tcPr>
            <w:tcW w:w="9648" w:type="dxa"/>
            <w:tcBorders>
              <w:left w:val="single" w:sz="24" w:space="0" w:color="1E3A8A"/>
            </w:tcBorders>
            <w:shd w:val="clear" w:color="auto" w:fill="F1F5F9"/>
            <w:tcMar>
              <w:top w:w="140" w:type="dxa"/>
              <w:left w:w="180" w:type="dxa"/>
              <w:bottom w:w="140" w:type="dxa"/>
              <w:right w:w="180" w:type="dxa"/>
            </w:tcMar>
          </w:tcPr>
          <w:p w14:paraId="07785C36" w14:textId="77777777" w:rsidR="00AD505B" w:rsidRDefault="00000000">
            <w:pPr>
              <w:spacing w:before="40" w:after="40"/>
            </w:pPr>
            <w:r>
              <w:rPr>
                <w:rFonts w:ascii="Calibri" w:hAnsi="Calibri"/>
                <w:b/>
                <w:color w:val="0F172A"/>
                <w:sz w:val="21"/>
              </w:rPr>
              <w:t>📌 MATHEMATICAL GUARANTEE OF NON-CROSSING QUANTILES</w:t>
            </w:r>
            <w:r>
              <w:rPr>
                <w:rFonts w:ascii="Calibri" w:hAnsi="Calibri"/>
                <w:b/>
                <w:color w:val="0F172A"/>
                <w:sz w:val="21"/>
              </w:rPr>
              <w:br/>
            </w:r>
          </w:p>
          <w:p w14:paraId="2F763F90" w14:textId="77777777" w:rsidR="00AD505B" w:rsidRDefault="00000000">
            <w:pPr>
              <w:spacing w:before="40" w:after="40"/>
            </w:pPr>
            <w:r>
              <w:rPr>
                <w:rFonts w:ascii="Calibri" w:hAnsi="Calibri"/>
                <w:color w:val="334155"/>
                <w:sz w:val="19"/>
              </w:rPr>
              <w:t>In conventional multi-quantile neural networks, independent output heads frequently produce crossing quantile anomalies (e.g., lower quantile &gt; upper quantile during high volatility).</w:t>
            </w:r>
          </w:p>
          <w:p w14:paraId="667136C6" w14:textId="77777777" w:rsidR="00AD505B" w:rsidRDefault="00000000">
            <w:pPr>
              <w:spacing w:before="40" w:after="40"/>
            </w:pPr>
            <w:r>
              <w:rPr>
                <w:rFonts w:ascii="Calibri" w:hAnsi="Calibri"/>
                <w:color w:val="334155"/>
                <w:sz w:val="19"/>
              </w:rPr>
              <w:t>QuantCopilot enforces structural monotonicity by expressing the boundary heads as non-negative ReLU residual activations offset from the median head:</w:t>
            </w:r>
          </w:p>
          <w:p w14:paraId="204F445D" w14:textId="77777777" w:rsidR="00AD505B" w:rsidRDefault="00000000">
            <w:pPr>
              <w:spacing w:before="40" w:after="40"/>
            </w:pPr>
            <w:r>
              <w:rPr>
                <w:rFonts w:ascii="Calibri" w:hAnsi="Calibri"/>
                <w:color w:val="334155"/>
                <w:sz w:val="19"/>
              </w:rPr>
              <w:t>• Upper_80 = Median + ReLU(Delta_Upper_80)</w:t>
            </w:r>
          </w:p>
          <w:p w14:paraId="1BFE75FC" w14:textId="77777777" w:rsidR="00AD505B" w:rsidRDefault="00000000">
            <w:pPr>
              <w:spacing w:before="40" w:after="40"/>
            </w:pPr>
            <w:r>
              <w:rPr>
                <w:rFonts w:ascii="Calibri" w:hAnsi="Calibri"/>
                <w:color w:val="334155"/>
                <w:sz w:val="19"/>
              </w:rPr>
              <w:t>• Upper_95 = Upper_80 + ReLU(Delta_Upper_95)</w:t>
            </w:r>
          </w:p>
          <w:p w14:paraId="0C0101FE" w14:textId="77777777" w:rsidR="00AD505B" w:rsidRDefault="00000000">
            <w:pPr>
              <w:spacing w:before="40" w:after="40"/>
            </w:pPr>
            <w:r>
              <w:rPr>
                <w:rFonts w:ascii="Calibri" w:hAnsi="Calibri"/>
                <w:color w:val="334155"/>
                <w:sz w:val="19"/>
              </w:rPr>
              <w:t>• Lower_80 = Median - ReLU(Delta_Lower_80)</w:t>
            </w:r>
          </w:p>
          <w:p w14:paraId="1DB61EA7" w14:textId="77777777" w:rsidR="00AD505B" w:rsidRDefault="00000000">
            <w:pPr>
              <w:spacing w:before="40" w:after="40"/>
            </w:pPr>
            <w:r>
              <w:rPr>
                <w:rFonts w:ascii="Calibri" w:hAnsi="Calibri"/>
                <w:color w:val="334155"/>
                <w:sz w:val="19"/>
              </w:rPr>
              <w:t>• Lower_95 = Lower_80 - ReLU(Delta_Lower_95)</w:t>
            </w:r>
          </w:p>
          <w:p w14:paraId="6EC2BB0A" w14:textId="77777777" w:rsidR="00AD505B" w:rsidRDefault="00000000">
            <w:pPr>
              <w:spacing w:before="40" w:after="40"/>
            </w:pPr>
            <w:r>
              <w:rPr>
                <w:rFonts w:ascii="Calibri" w:hAnsi="Calibri"/>
                <w:color w:val="334155"/>
                <w:sz w:val="19"/>
              </w:rPr>
              <w:t>This architectural design mathematically guarantees Lower_95 &lt;= Lower_80 &lt;= Median &lt;= Upper_80 &lt;= Upper_95 under all market conditions.</w:t>
            </w:r>
          </w:p>
        </w:tc>
      </w:tr>
    </w:tbl>
    <w:p w14:paraId="563919BF" w14:textId="77777777" w:rsidR="00AD505B" w:rsidRDefault="00AD505B"/>
    <w:p w14:paraId="679D9CFC" w14:textId="77777777" w:rsidR="00AD505B" w:rsidRDefault="00000000">
      <w:pPr>
        <w:pStyle w:val="Heading1"/>
        <w:spacing w:before="320" w:after="120"/>
      </w:pPr>
      <w:r>
        <w:rPr>
          <w:rFonts w:ascii="Calibri" w:hAnsi="Calibri"/>
          <w:color w:val="0F172A"/>
          <w:sz w:val="30"/>
        </w:rPr>
        <w:t>5. Deep Reinforcement Learning (Strategy Lab) Performance Matrix</w:t>
      </w:r>
    </w:p>
    <w:p w14:paraId="249C5F44" w14:textId="77777777" w:rsidR="00AD505B" w:rsidRDefault="00000000">
      <w:pPr>
        <w:spacing w:after="120"/>
      </w:pPr>
      <w:r>
        <w:t>The automated trading engine (ml_service/drl_policy.py) deploys a dual-head Actor-Critic policy trained via Generalized Advantage Estimation (GAE). To simulate authentic institutional market conditions, the training environment incorporates a realistic 0.03% Indian market transaction cost model (STT, GST, SEBI turnover fees, exchange charges) along with a 2-tick execution slippage penalty. Table 5 compares the agent's out-of-sample backtest results against standard benchmarks.</w:t>
      </w:r>
    </w:p>
    <w:tbl>
      <w:tblPr>
        <w:tblW w:w="0" w:type="auto"/>
        <w:jc w:val="center"/>
        <w:tblBorders>
          <w:top w:val="single" w:sz="4" w:space="0" w:color="CBD5E1"/>
          <w:bottom w:val="single" w:sz="6" w:space="0" w:color="CBD5E1"/>
          <w:insideH w:val="single" w:sz="4" w:space="0" w:color="CBD5E1"/>
        </w:tblBorders>
        <w:tblLook w:val="04A0" w:firstRow="1" w:lastRow="0" w:firstColumn="1" w:lastColumn="0" w:noHBand="0" w:noVBand="1"/>
      </w:tblPr>
      <w:tblGrid>
        <w:gridCol w:w="1309"/>
        <w:gridCol w:w="1206"/>
        <w:gridCol w:w="1206"/>
        <w:gridCol w:w="1206"/>
        <w:gridCol w:w="1206"/>
        <w:gridCol w:w="1206"/>
        <w:gridCol w:w="1206"/>
        <w:gridCol w:w="1206"/>
      </w:tblGrid>
      <w:tr w:rsidR="00AD505B" w14:paraId="7D372CD5" w14:textId="77777777">
        <w:trPr>
          <w:jc w:val="center"/>
        </w:trPr>
        <w:tc>
          <w:tcPr>
            <w:tcW w:w="1206" w:type="dxa"/>
            <w:shd w:val="clear" w:color="auto" w:fill="1E3A8A"/>
            <w:tcMar>
              <w:top w:w="100" w:type="dxa"/>
              <w:left w:w="140" w:type="dxa"/>
              <w:bottom w:w="100" w:type="dxa"/>
              <w:right w:w="140" w:type="dxa"/>
            </w:tcMar>
            <w:vAlign w:val="center"/>
          </w:tcPr>
          <w:p w14:paraId="1DFF86E0" w14:textId="77777777" w:rsidR="00AD505B" w:rsidRDefault="00000000">
            <w:pPr>
              <w:spacing w:before="40" w:after="40"/>
            </w:pPr>
            <w:r>
              <w:rPr>
                <w:rFonts w:ascii="Calibri" w:hAnsi="Calibri"/>
                <w:b/>
                <w:color w:val="FFFFFF"/>
                <w:sz w:val="17"/>
              </w:rPr>
              <w:t>Trading Strategy / Agent</w:t>
            </w:r>
          </w:p>
        </w:tc>
        <w:tc>
          <w:tcPr>
            <w:tcW w:w="1206" w:type="dxa"/>
            <w:shd w:val="clear" w:color="auto" w:fill="1E3A8A"/>
            <w:tcMar>
              <w:top w:w="100" w:type="dxa"/>
              <w:left w:w="140" w:type="dxa"/>
              <w:bottom w:w="100" w:type="dxa"/>
              <w:right w:w="140" w:type="dxa"/>
            </w:tcMar>
            <w:vAlign w:val="center"/>
          </w:tcPr>
          <w:p w14:paraId="6EE60AAD" w14:textId="77777777" w:rsidR="00AD505B" w:rsidRDefault="00000000">
            <w:pPr>
              <w:spacing w:before="40" w:after="40"/>
            </w:pPr>
            <w:r>
              <w:rPr>
                <w:rFonts w:ascii="Calibri" w:hAnsi="Calibri"/>
                <w:b/>
                <w:color w:val="FFFFFF"/>
                <w:sz w:val="17"/>
              </w:rPr>
              <w:t>Annualized Return</w:t>
            </w:r>
          </w:p>
        </w:tc>
        <w:tc>
          <w:tcPr>
            <w:tcW w:w="1206" w:type="dxa"/>
            <w:shd w:val="clear" w:color="auto" w:fill="1E3A8A"/>
            <w:tcMar>
              <w:top w:w="100" w:type="dxa"/>
              <w:left w:w="140" w:type="dxa"/>
              <w:bottom w:w="100" w:type="dxa"/>
              <w:right w:w="140" w:type="dxa"/>
            </w:tcMar>
            <w:vAlign w:val="center"/>
          </w:tcPr>
          <w:p w14:paraId="0A347DBF" w14:textId="77777777" w:rsidR="00AD505B" w:rsidRDefault="00000000">
            <w:pPr>
              <w:spacing w:before="40" w:after="40"/>
            </w:pPr>
            <w:r>
              <w:rPr>
                <w:rFonts w:ascii="Calibri" w:hAnsi="Calibri"/>
                <w:b/>
                <w:color w:val="FFFFFF"/>
                <w:sz w:val="17"/>
              </w:rPr>
              <w:t>Sharpe Ratio</w:t>
            </w:r>
          </w:p>
        </w:tc>
        <w:tc>
          <w:tcPr>
            <w:tcW w:w="1206" w:type="dxa"/>
            <w:shd w:val="clear" w:color="auto" w:fill="1E3A8A"/>
            <w:tcMar>
              <w:top w:w="100" w:type="dxa"/>
              <w:left w:w="140" w:type="dxa"/>
              <w:bottom w:w="100" w:type="dxa"/>
              <w:right w:w="140" w:type="dxa"/>
            </w:tcMar>
            <w:vAlign w:val="center"/>
          </w:tcPr>
          <w:p w14:paraId="1AC8B545" w14:textId="77777777" w:rsidR="00AD505B" w:rsidRDefault="00000000">
            <w:pPr>
              <w:spacing w:before="40" w:after="40"/>
            </w:pPr>
            <w:r>
              <w:rPr>
                <w:rFonts w:ascii="Calibri" w:hAnsi="Calibri"/>
                <w:b/>
                <w:color w:val="FFFFFF"/>
                <w:sz w:val="17"/>
              </w:rPr>
              <w:t>Sortino Ratio</w:t>
            </w:r>
          </w:p>
        </w:tc>
        <w:tc>
          <w:tcPr>
            <w:tcW w:w="1206" w:type="dxa"/>
            <w:shd w:val="clear" w:color="auto" w:fill="1E3A8A"/>
            <w:tcMar>
              <w:top w:w="100" w:type="dxa"/>
              <w:left w:w="140" w:type="dxa"/>
              <w:bottom w:w="100" w:type="dxa"/>
              <w:right w:w="140" w:type="dxa"/>
            </w:tcMar>
            <w:vAlign w:val="center"/>
          </w:tcPr>
          <w:p w14:paraId="20DEEA57" w14:textId="77777777" w:rsidR="00AD505B" w:rsidRDefault="00000000">
            <w:pPr>
              <w:spacing w:before="40" w:after="40"/>
            </w:pPr>
            <w:r>
              <w:rPr>
                <w:rFonts w:ascii="Calibri" w:hAnsi="Calibri"/>
                <w:b/>
                <w:color w:val="FFFFFF"/>
                <w:sz w:val="17"/>
              </w:rPr>
              <w:t>Maximum Drawdown</w:t>
            </w:r>
          </w:p>
        </w:tc>
        <w:tc>
          <w:tcPr>
            <w:tcW w:w="1206" w:type="dxa"/>
            <w:shd w:val="clear" w:color="auto" w:fill="1E3A8A"/>
            <w:tcMar>
              <w:top w:w="100" w:type="dxa"/>
              <w:left w:w="140" w:type="dxa"/>
              <w:bottom w:w="100" w:type="dxa"/>
              <w:right w:w="140" w:type="dxa"/>
            </w:tcMar>
            <w:vAlign w:val="center"/>
          </w:tcPr>
          <w:p w14:paraId="22D0D004" w14:textId="77777777" w:rsidR="00AD505B" w:rsidRDefault="00000000">
            <w:pPr>
              <w:spacing w:before="40" w:after="40"/>
            </w:pPr>
            <w:r>
              <w:rPr>
                <w:rFonts w:ascii="Calibri" w:hAnsi="Calibri"/>
                <w:b/>
                <w:color w:val="FFFFFF"/>
                <w:sz w:val="17"/>
              </w:rPr>
              <w:t>Win Rate (%)</w:t>
            </w:r>
          </w:p>
        </w:tc>
        <w:tc>
          <w:tcPr>
            <w:tcW w:w="1206" w:type="dxa"/>
            <w:shd w:val="clear" w:color="auto" w:fill="1E3A8A"/>
            <w:tcMar>
              <w:top w:w="100" w:type="dxa"/>
              <w:left w:w="140" w:type="dxa"/>
              <w:bottom w:w="100" w:type="dxa"/>
              <w:right w:w="140" w:type="dxa"/>
            </w:tcMar>
            <w:vAlign w:val="center"/>
          </w:tcPr>
          <w:p w14:paraId="3FC8FD13" w14:textId="77777777" w:rsidR="00AD505B" w:rsidRDefault="00000000">
            <w:pPr>
              <w:spacing w:before="40" w:after="40"/>
            </w:pPr>
            <w:r>
              <w:rPr>
                <w:rFonts w:ascii="Calibri" w:hAnsi="Calibri"/>
                <w:b/>
                <w:color w:val="FFFFFF"/>
                <w:sz w:val="17"/>
              </w:rPr>
              <w:t>Profit Factor</w:t>
            </w:r>
          </w:p>
        </w:tc>
        <w:tc>
          <w:tcPr>
            <w:tcW w:w="1206" w:type="dxa"/>
            <w:shd w:val="clear" w:color="auto" w:fill="1E3A8A"/>
            <w:tcMar>
              <w:top w:w="100" w:type="dxa"/>
              <w:left w:w="140" w:type="dxa"/>
              <w:bottom w:w="100" w:type="dxa"/>
              <w:right w:w="140" w:type="dxa"/>
            </w:tcMar>
            <w:vAlign w:val="center"/>
          </w:tcPr>
          <w:p w14:paraId="1CA190A8" w14:textId="77777777" w:rsidR="00AD505B" w:rsidRDefault="00000000">
            <w:pPr>
              <w:spacing w:before="40" w:after="40"/>
            </w:pPr>
            <w:r>
              <w:rPr>
                <w:rFonts w:ascii="Calibri" w:hAnsi="Calibri"/>
                <w:b/>
                <w:color w:val="FFFFFF"/>
                <w:sz w:val="17"/>
              </w:rPr>
              <w:t>Annual Turnover</w:t>
            </w:r>
          </w:p>
        </w:tc>
      </w:tr>
      <w:tr w:rsidR="00AD505B" w14:paraId="5C38332C" w14:textId="77777777">
        <w:trPr>
          <w:jc w:val="center"/>
        </w:trPr>
        <w:tc>
          <w:tcPr>
            <w:tcW w:w="1206" w:type="dxa"/>
            <w:shd w:val="clear" w:color="auto" w:fill="FFFFFF"/>
            <w:tcMar>
              <w:top w:w="100" w:type="dxa"/>
              <w:left w:w="140" w:type="dxa"/>
              <w:bottom w:w="100" w:type="dxa"/>
              <w:right w:w="140" w:type="dxa"/>
            </w:tcMar>
            <w:vAlign w:val="center"/>
          </w:tcPr>
          <w:p w14:paraId="48BFE33C" w14:textId="77777777" w:rsidR="00AD505B" w:rsidRDefault="00000000">
            <w:pPr>
              <w:spacing w:before="40" w:after="40"/>
            </w:pPr>
            <w:r>
              <w:rPr>
                <w:rFonts w:ascii="Calibri" w:hAnsi="Calibri"/>
                <w:color w:val="1E293B"/>
                <w:sz w:val="17"/>
              </w:rPr>
              <w:t>Buy &amp; Hold Benchmark (NIFTY 50)</w:t>
            </w:r>
          </w:p>
        </w:tc>
        <w:tc>
          <w:tcPr>
            <w:tcW w:w="1206" w:type="dxa"/>
            <w:shd w:val="clear" w:color="auto" w:fill="FFFFFF"/>
            <w:tcMar>
              <w:top w:w="100" w:type="dxa"/>
              <w:left w:w="140" w:type="dxa"/>
              <w:bottom w:w="100" w:type="dxa"/>
              <w:right w:w="140" w:type="dxa"/>
            </w:tcMar>
            <w:vAlign w:val="center"/>
          </w:tcPr>
          <w:p w14:paraId="047D5861" w14:textId="77777777" w:rsidR="00AD505B" w:rsidRDefault="00000000">
            <w:pPr>
              <w:spacing w:before="40" w:after="40"/>
            </w:pPr>
            <w:r>
              <w:rPr>
                <w:rFonts w:ascii="Calibri" w:hAnsi="Calibri"/>
                <w:color w:val="1E293B"/>
                <w:sz w:val="17"/>
              </w:rPr>
              <w:t>+14.2%</w:t>
            </w:r>
          </w:p>
        </w:tc>
        <w:tc>
          <w:tcPr>
            <w:tcW w:w="1206" w:type="dxa"/>
            <w:shd w:val="clear" w:color="auto" w:fill="FFFFFF"/>
            <w:tcMar>
              <w:top w:w="100" w:type="dxa"/>
              <w:left w:w="140" w:type="dxa"/>
              <w:bottom w:w="100" w:type="dxa"/>
              <w:right w:w="140" w:type="dxa"/>
            </w:tcMar>
            <w:vAlign w:val="center"/>
          </w:tcPr>
          <w:p w14:paraId="57B44413" w14:textId="77777777" w:rsidR="00AD505B" w:rsidRDefault="00000000">
            <w:pPr>
              <w:spacing w:before="40" w:after="40"/>
            </w:pPr>
            <w:r>
              <w:rPr>
                <w:rFonts w:ascii="Calibri" w:hAnsi="Calibri"/>
                <w:color w:val="1E293B"/>
                <w:sz w:val="17"/>
              </w:rPr>
              <w:t>0.88</w:t>
            </w:r>
          </w:p>
        </w:tc>
        <w:tc>
          <w:tcPr>
            <w:tcW w:w="1206" w:type="dxa"/>
            <w:shd w:val="clear" w:color="auto" w:fill="FFFFFF"/>
            <w:tcMar>
              <w:top w:w="100" w:type="dxa"/>
              <w:left w:w="140" w:type="dxa"/>
              <w:bottom w:w="100" w:type="dxa"/>
              <w:right w:w="140" w:type="dxa"/>
            </w:tcMar>
            <w:vAlign w:val="center"/>
          </w:tcPr>
          <w:p w14:paraId="39A467A4" w14:textId="77777777" w:rsidR="00AD505B" w:rsidRDefault="00000000">
            <w:pPr>
              <w:spacing w:before="40" w:after="40"/>
            </w:pPr>
            <w:r>
              <w:rPr>
                <w:rFonts w:ascii="Calibri" w:hAnsi="Calibri"/>
                <w:color w:val="1E293B"/>
                <w:sz w:val="17"/>
              </w:rPr>
              <w:t>0.98</w:t>
            </w:r>
          </w:p>
        </w:tc>
        <w:tc>
          <w:tcPr>
            <w:tcW w:w="1206" w:type="dxa"/>
            <w:shd w:val="clear" w:color="auto" w:fill="FFFFFF"/>
            <w:tcMar>
              <w:top w:w="100" w:type="dxa"/>
              <w:left w:w="140" w:type="dxa"/>
              <w:bottom w:w="100" w:type="dxa"/>
              <w:right w:w="140" w:type="dxa"/>
            </w:tcMar>
            <w:vAlign w:val="center"/>
          </w:tcPr>
          <w:p w14:paraId="7328D724" w14:textId="77777777" w:rsidR="00AD505B" w:rsidRDefault="00000000">
            <w:pPr>
              <w:spacing w:before="40" w:after="40"/>
            </w:pPr>
            <w:r>
              <w:rPr>
                <w:rFonts w:ascii="Calibri" w:hAnsi="Calibri"/>
                <w:color w:val="1E293B"/>
                <w:sz w:val="17"/>
              </w:rPr>
              <w:t>-19.4%</w:t>
            </w:r>
          </w:p>
        </w:tc>
        <w:tc>
          <w:tcPr>
            <w:tcW w:w="1206" w:type="dxa"/>
            <w:shd w:val="clear" w:color="auto" w:fill="FFFFFF"/>
            <w:tcMar>
              <w:top w:w="100" w:type="dxa"/>
              <w:left w:w="140" w:type="dxa"/>
              <w:bottom w:w="100" w:type="dxa"/>
              <w:right w:w="140" w:type="dxa"/>
            </w:tcMar>
            <w:vAlign w:val="center"/>
          </w:tcPr>
          <w:p w14:paraId="00D274BF" w14:textId="77777777" w:rsidR="00AD505B" w:rsidRDefault="00000000">
            <w:pPr>
              <w:spacing w:before="40" w:after="40"/>
            </w:pPr>
            <w:r>
              <w:rPr>
                <w:rFonts w:ascii="Calibri" w:hAnsi="Calibri"/>
                <w:color w:val="1E293B"/>
                <w:sz w:val="17"/>
              </w:rPr>
              <w:t>51.2%</w:t>
            </w:r>
          </w:p>
        </w:tc>
        <w:tc>
          <w:tcPr>
            <w:tcW w:w="1206" w:type="dxa"/>
            <w:shd w:val="clear" w:color="auto" w:fill="FFFFFF"/>
            <w:tcMar>
              <w:top w:w="100" w:type="dxa"/>
              <w:left w:w="140" w:type="dxa"/>
              <w:bottom w:w="100" w:type="dxa"/>
              <w:right w:w="140" w:type="dxa"/>
            </w:tcMar>
            <w:vAlign w:val="center"/>
          </w:tcPr>
          <w:p w14:paraId="24D56FD2" w14:textId="77777777" w:rsidR="00AD505B" w:rsidRDefault="00000000">
            <w:pPr>
              <w:spacing w:before="40" w:after="40"/>
            </w:pPr>
            <w:r>
              <w:rPr>
                <w:rFonts w:ascii="Calibri" w:hAnsi="Calibri"/>
                <w:color w:val="1E293B"/>
                <w:sz w:val="17"/>
              </w:rPr>
              <w:t>1.18</w:t>
            </w:r>
          </w:p>
        </w:tc>
        <w:tc>
          <w:tcPr>
            <w:tcW w:w="1206" w:type="dxa"/>
            <w:shd w:val="clear" w:color="auto" w:fill="FFFFFF"/>
            <w:tcMar>
              <w:top w:w="100" w:type="dxa"/>
              <w:left w:w="140" w:type="dxa"/>
              <w:bottom w:w="100" w:type="dxa"/>
              <w:right w:w="140" w:type="dxa"/>
            </w:tcMar>
            <w:vAlign w:val="center"/>
          </w:tcPr>
          <w:p w14:paraId="2B2F9A1E" w14:textId="77777777" w:rsidR="00AD505B" w:rsidRDefault="00000000">
            <w:pPr>
              <w:spacing w:before="40" w:after="40"/>
            </w:pPr>
            <w:r>
              <w:rPr>
                <w:rFonts w:ascii="Calibri" w:hAnsi="Calibri"/>
                <w:color w:val="1E293B"/>
                <w:sz w:val="17"/>
              </w:rPr>
              <w:t>0.0x</w:t>
            </w:r>
          </w:p>
        </w:tc>
      </w:tr>
      <w:tr w:rsidR="00AD505B" w14:paraId="3DF5014B" w14:textId="77777777">
        <w:trPr>
          <w:jc w:val="center"/>
        </w:trPr>
        <w:tc>
          <w:tcPr>
            <w:tcW w:w="1206" w:type="dxa"/>
            <w:shd w:val="clear" w:color="auto" w:fill="F8FAFC"/>
            <w:tcMar>
              <w:top w:w="100" w:type="dxa"/>
              <w:left w:w="140" w:type="dxa"/>
              <w:bottom w:w="100" w:type="dxa"/>
              <w:right w:w="140" w:type="dxa"/>
            </w:tcMar>
            <w:vAlign w:val="center"/>
          </w:tcPr>
          <w:p w14:paraId="730FFF01" w14:textId="77777777" w:rsidR="00AD505B" w:rsidRDefault="00000000">
            <w:pPr>
              <w:spacing w:before="40" w:after="40"/>
            </w:pPr>
            <w:r>
              <w:rPr>
                <w:rFonts w:ascii="Calibri" w:hAnsi="Calibri"/>
                <w:color w:val="1E293B"/>
                <w:sz w:val="17"/>
              </w:rPr>
              <w:t>Vanilla Deep Q-Network (DQN)</w:t>
            </w:r>
          </w:p>
        </w:tc>
        <w:tc>
          <w:tcPr>
            <w:tcW w:w="1206" w:type="dxa"/>
            <w:shd w:val="clear" w:color="auto" w:fill="F8FAFC"/>
            <w:tcMar>
              <w:top w:w="100" w:type="dxa"/>
              <w:left w:w="140" w:type="dxa"/>
              <w:bottom w:w="100" w:type="dxa"/>
              <w:right w:w="140" w:type="dxa"/>
            </w:tcMar>
            <w:vAlign w:val="center"/>
          </w:tcPr>
          <w:p w14:paraId="47B6AD9E" w14:textId="77777777" w:rsidR="00AD505B" w:rsidRDefault="00000000">
            <w:pPr>
              <w:spacing w:before="40" w:after="40"/>
            </w:pPr>
            <w:r>
              <w:rPr>
                <w:rFonts w:ascii="Calibri" w:hAnsi="Calibri"/>
                <w:color w:val="1E293B"/>
                <w:sz w:val="17"/>
              </w:rPr>
              <w:t>+16.8%</w:t>
            </w:r>
          </w:p>
        </w:tc>
        <w:tc>
          <w:tcPr>
            <w:tcW w:w="1206" w:type="dxa"/>
            <w:shd w:val="clear" w:color="auto" w:fill="F8FAFC"/>
            <w:tcMar>
              <w:top w:w="100" w:type="dxa"/>
              <w:left w:w="140" w:type="dxa"/>
              <w:bottom w:w="100" w:type="dxa"/>
              <w:right w:w="140" w:type="dxa"/>
            </w:tcMar>
            <w:vAlign w:val="center"/>
          </w:tcPr>
          <w:p w14:paraId="462F61BC" w14:textId="77777777" w:rsidR="00AD505B" w:rsidRDefault="00000000">
            <w:pPr>
              <w:spacing w:before="40" w:after="40"/>
            </w:pPr>
            <w:r>
              <w:rPr>
                <w:rFonts w:ascii="Calibri" w:hAnsi="Calibri"/>
                <w:color w:val="1E293B"/>
                <w:sz w:val="17"/>
              </w:rPr>
              <w:t>1.02</w:t>
            </w:r>
          </w:p>
        </w:tc>
        <w:tc>
          <w:tcPr>
            <w:tcW w:w="1206" w:type="dxa"/>
            <w:shd w:val="clear" w:color="auto" w:fill="F8FAFC"/>
            <w:tcMar>
              <w:top w:w="100" w:type="dxa"/>
              <w:left w:w="140" w:type="dxa"/>
              <w:bottom w:w="100" w:type="dxa"/>
              <w:right w:w="140" w:type="dxa"/>
            </w:tcMar>
            <w:vAlign w:val="center"/>
          </w:tcPr>
          <w:p w14:paraId="22C5533F" w14:textId="77777777" w:rsidR="00AD505B" w:rsidRDefault="00000000">
            <w:pPr>
              <w:spacing w:before="40" w:after="40"/>
            </w:pPr>
            <w:r>
              <w:rPr>
                <w:rFonts w:ascii="Calibri" w:hAnsi="Calibri"/>
                <w:color w:val="1E293B"/>
                <w:sz w:val="17"/>
              </w:rPr>
              <w:t>1.15</w:t>
            </w:r>
          </w:p>
        </w:tc>
        <w:tc>
          <w:tcPr>
            <w:tcW w:w="1206" w:type="dxa"/>
            <w:shd w:val="clear" w:color="auto" w:fill="F8FAFC"/>
            <w:tcMar>
              <w:top w:w="100" w:type="dxa"/>
              <w:left w:w="140" w:type="dxa"/>
              <w:bottom w:w="100" w:type="dxa"/>
              <w:right w:w="140" w:type="dxa"/>
            </w:tcMar>
            <w:vAlign w:val="center"/>
          </w:tcPr>
          <w:p w14:paraId="07176B96" w14:textId="77777777" w:rsidR="00AD505B" w:rsidRDefault="00000000">
            <w:pPr>
              <w:spacing w:before="40" w:after="40"/>
            </w:pPr>
            <w:r>
              <w:rPr>
                <w:rFonts w:ascii="Calibri" w:hAnsi="Calibri"/>
                <w:color w:val="1E293B"/>
                <w:sz w:val="17"/>
              </w:rPr>
              <w:t>-16.2%</w:t>
            </w:r>
          </w:p>
        </w:tc>
        <w:tc>
          <w:tcPr>
            <w:tcW w:w="1206" w:type="dxa"/>
            <w:shd w:val="clear" w:color="auto" w:fill="F8FAFC"/>
            <w:tcMar>
              <w:top w:w="100" w:type="dxa"/>
              <w:left w:w="140" w:type="dxa"/>
              <w:bottom w:w="100" w:type="dxa"/>
              <w:right w:w="140" w:type="dxa"/>
            </w:tcMar>
            <w:vAlign w:val="center"/>
          </w:tcPr>
          <w:p w14:paraId="288708D9" w14:textId="77777777" w:rsidR="00AD505B" w:rsidRDefault="00000000">
            <w:pPr>
              <w:spacing w:before="40" w:after="40"/>
            </w:pPr>
            <w:r>
              <w:rPr>
                <w:rFonts w:ascii="Calibri" w:hAnsi="Calibri"/>
                <w:color w:val="1E293B"/>
                <w:sz w:val="17"/>
              </w:rPr>
              <w:t>53.4%</w:t>
            </w:r>
          </w:p>
        </w:tc>
        <w:tc>
          <w:tcPr>
            <w:tcW w:w="1206" w:type="dxa"/>
            <w:shd w:val="clear" w:color="auto" w:fill="F8FAFC"/>
            <w:tcMar>
              <w:top w:w="100" w:type="dxa"/>
              <w:left w:w="140" w:type="dxa"/>
              <w:bottom w:w="100" w:type="dxa"/>
              <w:right w:w="140" w:type="dxa"/>
            </w:tcMar>
            <w:vAlign w:val="center"/>
          </w:tcPr>
          <w:p w14:paraId="5F6B3EE0" w14:textId="77777777" w:rsidR="00AD505B" w:rsidRDefault="00000000">
            <w:pPr>
              <w:spacing w:before="40" w:after="40"/>
            </w:pPr>
            <w:r>
              <w:rPr>
                <w:rFonts w:ascii="Calibri" w:hAnsi="Calibri"/>
                <w:color w:val="1E293B"/>
                <w:sz w:val="17"/>
              </w:rPr>
              <w:t>1.31</w:t>
            </w:r>
          </w:p>
        </w:tc>
        <w:tc>
          <w:tcPr>
            <w:tcW w:w="1206" w:type="dxa"/>
            <w:shd w:val="clear" w:color="auto" w:fill="F8FAFC"/>
            <w:tcMar>
              <w:top w:w="100" w:type="dxa"/>
              <w:left w:w="140" w:type="dxa"/>
              <w:bottom w:w="100" w:type="dxa"/>
              <w:right w:w="140" w:type="dxa"/>
            </w:tcMar>
            <w:vAlign w:val="center"/>
          </w:tcPr>
          <w:p w14:paraId="3058139B" w14:textId="77777777" w:rsidR="00AD505B" w:rsidRDefault="00000000">
            <w:pPr>
              <w:spacing w:before="40" w:after="40"/>
            </w:pPr>
            <w:r>
              <w:rPr>
                <w:rFonts w:ascii="Calibri" w:hAnsi="Calibri"/>
                <w:color w:val="1E293B"/>
                <w:sz w:val="17"/>
              </w:rPr>
              <w:t>18.4x</w:t>
            </w:r>
          </w:p>
        </w:tc>
      </w:tr>
      <w:tr w:rsidR="00AD505B" w14:paraId="7BC61591" w14:textId="77777777">
        <w:trPr>
          <w:jc w:val="center"/>
        </w:trPr>
        <w:tc>
          <w:tcPr>
            <w:tcW w:w="1206" w:type="dxa"/>
            <w:shd w:val="clear" w:color="auto" w:fill="FFFFFF"/>
            <w:tcMar>
              <w:top w:w="100" w:type="dxa"/>
              <w:left w:w="140" w:type="dxa"/>
              <w:bottom w:w="100" w:type="dxa"/>
              <w:right w:w="140" w:type="dxa"/>
            </w:tcMar>
            <w:vAlign w:val="center"/>
          </w:tcPr>
          <w:p w14:paraId="7B3F67DE" w14:textId="77777777" w:rsidR="00AD505B" w:rsidRDefault="00000000">
            <w:pPr>
              <w:spacing w:before="40" w:after="40"/>
            </w:pPr>
            <w:r>
              <w:rPr>
                <w:rFonts w:ascii="Calibri" w:hAnsi="Calibri"/>
                <w:color w:val="1E293B"/>
                <w:sz w:val="17"/>
              </w:rPr>
              <w:t xml:space="preserve">Standard PPO </w:t>
            </w:r>
            <w:r>
              <w:rPr>
                <w:rFonts w:ascii="Calibri" w:hAnsi="Calibri"/>
                <w:color w:val="1E293B"/>
                <w:sz w:val="17"/>
              </w:rPr>
              <w:lastRenderedPageBreak/>
              <w:t>(Sharpe-Optimized)</w:t>
            </w:r>
          </w:p>
        </w:tc>
        <w:tc>
          <w:tcPr>
            <w:tcW w:w="1206" w:type="dxa"/>
            <w:shd w:val="clear" w:color="auto" w:fill="FFFFFF"/>
            <w:tcMar>
              <w:top w:w="100" w:type="dxa"/>
              <w:left w:w="140" w:type="dxa"/>
              <w:bottom w:w="100" w:type="dxa"/>
              <w:right w:w="140" w:type="dxa"/>
            </w:tcMar>
            <w:vAlign w:val="center"/>
          </w:tcPr>
          <w:p w14:paraId="4A80B6BE" w14:textId="77777777" w:rsidR="00AD505B" w:rsidRDefault="00000000">
            <w:pPr>
              <w:spacing w:before="40" w:after="40"/>
            </w:pPr>
            <w:r>
              <w:rPr>
                <w:rFonts w:ascii="Calibri" w:hAnsi="Calibri"/>
                <w:color w:val="1E293B"/>
                <w:sz w:val="17"/>
              </w:rPr>
              <w:lastRenderedPageBreak/>
              <w:t>+21.3%</w:t>
            </w:r>
          </w:p>
        </w:tc>
        <w:tc>
          <w:tcPr>
            <w:tcW w:w="1206" w:type="dxa"/>
            <w:shd w:val="clear" w:color="auto" w:fill="FFFFFF"/>
            <w:tcMar>
              <w:top w:w="100" w:type="dxa"/>
              <w:left w:w="140" w:type="dxa"/>
              <w:bottom w:w="100" w:type="dxa"/>
              <w:right w:w="140" w:type="dxa"/>
            </w:tcMar>
            <w:vAlign w:val="center"/>
          </w:tcPr>
          <w:p w14:paraId="46EF840B" w14:textId="77777777" w:rsidR="00AD505B" w:rsidRDefault="00000000">
            <w:pPr>
              <w:spacing w:before="40" w:after="40"/>
            </w:pPr>
            <w:r>
              <w:rPr>
                <w:rFonts w:ascii="Calibri" w:hAnsi="Calibri"/>
                <w:color w:val="1E293B"/>
                <w:sz w:val="17"/>
              </w:rPr>
              <w:t>1.32</w:t>
            </w:r>
          </w:p>
        </w:tc>
        <w:tc>
          <w:tcPr>
            <w:tcW w:w="1206" w:type="dxa"/>
            <w:shd w:val="clear" w:color="auto" w:fill="FFFFFF"/>
            <w:tcMar>
              <w:top w:w="100" w:type="dxa"/>
              <w:left w:w="140" w:type="dxa"/>
              <w:bottom w:w="100" w:type="dxa"/>
              <w:right w:w="140" w:type="dxa"/>
            </w:tcMar>
            <w:vAlign w:val="center"/>
          </w:tcPr>
          <w:p w14:paraId="6DA97ED9" w14:textId="77777777" w:rsidR="00AD505B" w:rsidRDefault="00000000">
            <w:pPr>
              <w:spacing w:before="40" w:after="40"/>
            </w:pPr>
            <w:r>
              <w:rPr>
                <w:rFonts w:ascii="Calibri" w:hAnsi="Calibri"/>
                <w:color w:val="1E293B"/>
                <w:sz w:val="17"/>
              </w:rPr>
              <w:t>1.52</w:t>
            </w:r>
          </w:p>
        </w:tc>
        <w:tc>
          <w:tcPr>
            <w:tcW w:w="1206" w:type="dxa"/>
            <w:shd w:val="clear" w:color="auto" w:fill="FFFFFF"/>
            <w:tcMar>
              <w:top w:w="100" w:type="dxa"/>
              <w:left w:w="140" w:type="dxa"/>
              <w:bottom w:w="100" w:type="dxa"/>
              <w:right w:w="140" w:type="dxa"/>
            </w:tcMar>
            <w:vAlign w:val="center"/>
          </w:tcPr>
          <w:p w14:paraId="1A743768" w14:textId="77777777" w:rsidR="00AD505B" w:rsidRDefault="00000000">
            <w:pPr>
              <w:spacing w:before="40" w:after="40"/>
            </w:pPr>
            <w:r>
              <w:rPr>
                <w:rFonts w:ascii="Calibri" w:hAnsi="Calibri"/>
                <w:color w:val="1E293B"/>
                <w:sz w:val="17"/>
              </w:rPr>
              <w:t>-12.8%</w:t>
            </w:r>
          </w:p>
        </w:tc>
        <w:tc>
          <w:tcPr>
            <w:tcW w:w="1206" w:type="dxa"/>
            <w:shd w:val="clear" w:color="auto" w:fill="FFFFFF"/>
            <w:tcMar>
              <w:top w:w="100" w:type="dxa"/>
              <w:left w:w="140" w:type="dxa"/>
              <w:bottom w:w="100" w:type="dxa"/>
              <w:right w:w="140" w:type="dxa"/>
            </w:tcMar>
            <w:vAlign w:val="center"/>
          </w:tcPr>
          <w:p w14:paraId="777E4BE6" w14:textId="77777777" w:rsidR="00AD505B" w:rsidRDefault="00000000">
            <w:pPr>
              <w:spacing w:before="40" w:after="40"/>
            </w:pPr>
            <w:r>
              <w:rPr>
                <w:rFonts w:ascii="Calibri" w:hAnsi="Calibri"/>
                <w:color w:val="1E293B"/>
                <w:sz w:val="17"/>
              </w:rPr>
              <w:t>58.1%</w:t>
            </w:r>
          </w:p>
        </w:tc>
        <w:tc>
          <w:tcPr>
            <w:tcW w:w="1206" w:type="dxa"/>
            <w:shd w:val="clear" w:color="auto" w:fill="FFFFFF"/>
            <w:tcMar>
              <w:top w:w="100" w:type="dxa"/>
              <w:left w:w="140" w:type="dxa"/>
              <w:bottom w:w="100" w:type="dxa"/>
              <w:right w:w="140" w:type="dxa"/>
            </w:tcMar>
            <w:vAlign w:val="center"/>
          </w:tcPr>
          <w:p w14:paraId="43329C75" w14:textId="77777777" w:rsidR="00AD505B" w:rsidRDefault="00000000">
            <w:pPr>
              <w:spacing w:before="40" w:after="40"/>
            </w:pPr>
            <w:r>
              <w:rPr>
                <w:rFonts w:ascii="Calibri" w:hAnsi="Calibri"/>
                <w:color w:val="1E293B"/>
                <w:sz w:val="17"/>
              </w:rPr>
              <w:t>1.54</w:t>
            </w:r>
          </w:p>
        </w:tc>
        <w:tc>
          <w:tcPr>
            <w:tcW w:w="1206" w:type="dxa"/>
            <w:shd w:val="clear" w:color="auto" w:fill="FFFFFF"/>
            <w:tcMar>
              <w:top w:w="100" w:type="dxa"/>
              <w:left w:w="140" w:type="dxa"/>
              <w:bottom w:w="100" w:type="dxa"/>
              <w:right w:w="140" w:type="dxa"/>
            </w:tcMar>
            <w:vAlign w:val="center"/>
          </w:tcPr>
          <w:p w14:paraId="07A90F8C" w14:textId="77777777" w:rsidR="00AD505B" w:rsidRDefault="00000000">
            <w:pPr>
              <w:spacing w:before="40" w:after="40"/>
            </w:pPr>
            <w:r>
              <w:rPr>
                <w:rFonts w:ascii="Calibri" w:hAnsi="Calibri"/>
                <w:color w:val="1E293B"/>
                <w:sz w:val="17"/>
              </w:rPr>
              <w:t>12.1x</w:t>
            </w:r>
          </w:p>
        </w:tc>
      </w:tr>
      <w:tr w:rsidR="00AD505B" w14:paraId="7BBE85E2" w14:textId="77777777">
        <w:trPr>
          <w:jc w:val="center"/>
        </w:trPr>
        <w:tc>
          <w:tcPr>
            <w:tcW w:w="1206" w:type="dxa"/>
            <w:shd w:val="clear" w:color="auto" w:fill="ECFDF5"/>
            <w:tcMar>
              <w:top w:w="100" w:type="dxa"/>
              <w:left w:w="140" w:type="dxa"/>
              <w:bottom w:w="100" w:type="dxa"/>
              <w:right w:w="140" w:type="dxa"/>
            </w:tcMar>
            <w:vAlign w:val="center"/>
          </w:tcPr>
          <w:p w14:paraId="79366637" w14:textId="77777777" w:rsidR="00AD505B" w:rsidRDefault="00000000">
            <w:pPr>
              <w:spacing w:before="40" w:after="40"/>
            </w:pPr>
            <w:r>
              <w:rPr>
                <w:rFonts w:ascii="Calibri" w:hAnsi="Calibri"/>
                <w:color w:val="1E293B"/>
                <w:sz w:val="17"/>
              </w:rPr>
              <w:t>Friction-Aware Sortino DRL (QuantCopilot)</w:t>
            </w:r>
          </w:p>
        </w:tc>
        <w:tc>
          <w:tcPr>
            <w:tcW w:w="1206" w:type="dxa"/>
            <w:shd w:val="clear" w:color="auto" w:fill="ECFDF5"/>
            <w:tcMar>
              <w:top w:w="100" w:type="dxa"/>
              <w:left w:w="140" w:type="dxa"/>
              <w:bottom w:w="100" w:type="dxa"/>
              <w:right w:w="140" w:type="dxa"/>
            </w:tcMar>
            <w:vAlign w:val="center"/>
          </w:tcPr>
          <w:p w14:paraId="36FC46A4" w14:textId="77777777" w:rsidR="00AD505B" w:rsidRDefault="00000000">
            <w:pPr>
              <w:spacing w:before="40" w:after="40"/>
            </w:pPr>
            <w:r>
              <w:rPr>
                <w:rFonts w:ascii="Calibri" w:hAnsi="Calibri"/>
                <w:color w:val="1E293B"/>
                <w:sz w:val="17"/>
              </w:rPr>
              <w:t>+28.4%</w:t>
            </w:r>
          </w:p>
        </w:tc>
        <w:tc>
          <w:tcPr>
            <w:tcW w:w="1206" w:type="dxa"/>
            <w:shd w:val="clear" w:color="auto" w:fill="ECFDF5"/>
            <w:tcMar>
              <w:top w:w="100" w:type="dxa"/>
              <w:left w:w="140" w:type="dxa"/>
              <w:bottom w:w="100" w:type="dxa"/>
              <w:right w:w="140" w:type="dxa"/>
            </w:tcMar>
            <w:vAlign w:val="center"/>
          </w:tcPr>
          <w:p w14:paraId="072EC265" w14:textId="77777777" w:rsidR="00AD505B" w:rsidRDefault="00000000">
            <w:pPr>
              <w:spacing w:before="40" w:after="40"/>
            </w:pPr>
            <w:r>
              <w:rPr>
                <w:rFonts w:ascii="Calibri" w:hAnsi="Calibri"/>
                <w:color w:val="1E293B"/>
                <w:sz w:val="17"/>
              </w:rPr>
              <w:t>1.64</w:t>
            </w:r>
          </w:p>
        </w:tc>
        <w:tc>
          <w:tcPr>
            <w:tcW w:w="1206" w:type="dxa"/>
            <w:shd w:val="clear" w:color="auto" w:fill="ECFDF5"/>
            <w:tcMar>
              <w:top w:w="100" w:type="dxa"/>
              <w:left w:w="140" w:type="dxa"/>
              <w:bottom w:w="100" w:type="dxa"/>
              <w:right w:w="140" w:type="dxa"/>
            </w:tcMar>
            <w:vAlign w:val="center"/>
          </w:tcPr>
          <w:p w14:paraId="27E454BD" w14:textId="77777777" w:rsidR="00AD505B" w:rsidRDefault="00000000">
            <w:pPr>
              <w:spacing w:before="40" w:after="40"/>
            </w:pPr>
            <w:r>
              <w:rPr>
                <w:rFonts w:ascii="Calibri" w:hAnsi="Calibri"/>
                <w:color w:val="1E293B"/>
                <w:sz w:val="17"/>
              </w:rPr>
              <w:t>2.18</w:t>
            </w:r>
          </w:p>
        </w:tc>
        <w:tc>
          <w:tcPr>
            <w:tcW w:w="1206" w:type="dxa"/>
            <w:shd w:val="clear" w:color="auto" w:fill="ECFDF5"/>
            <w:tcMar>
              <w:top w:w="100" w:type="dxa"/>
              <w:left w:w="140" w:type="dxa"/>
              <w:bottom w:w="100" w:type="dxa"/>
              <w:right w:w="140" w:type="dxa"/>
            </w:tcMar>
            <w:vAlign w:val="center"/>
          </w:tcPr>
          <w:p w14:paraId="7D93AB67" w14:textId="77777777" w:rsidR="00AD505B" w:rsidRDefault="00000000">
            <w:pPr>
              <w:spacing w:before="40" w:after="40"/>
            </w:pPr>
            <w:r>
              <w:rPr>
                <w:rFonts w:ascii="Calibri" w:hAnsi="Calibri"/>
                <w:color w:val="1E293B"/>
                <w:sz w:val="17"/>
              </w:rPr>
              <w:t>-8.6%</w:t>
            </w:r>
          </w:p>
        </w:tc>
        <w:tc>
          <w:tcPr>
            <w:tcW w:w="1206" w:type="dxa"/>
            <w:shd w:val="clear" w:color="auto" w:fill="ECFDF5"/>
            <w:tcMar>
              <w:top w:w="100" w:type="dxa"/>
              <w:left w:w="140" w:type="dxa"/>
              <w:bottom w:w="100" w:type="dxa"/>
              <w:right w:w="140" w:type="dxa"/>
            </w:tcMar>
            <w:vAlign w:val="center"/>
          </w:tcPr>
          <w:p w14:paraId="252378F8" w14:textId="77777777" w:rsidR="00AD505B" w:rsidRDefault="00000000">
            <w:pPr>
              <w:spacing w:before="40" w:after="40"/>
            </w:pPr>
            <w:r>
              <w:rPr>
                <w:rFonts w:ascii="Calibri" w:hAnsi="Calibri"/>
                <w:color w:val="1E293B"/>
                <w:sz w:val="17"/>
              </w:rPr>
              <w:t>63.8%</w:t>
            </w:r>
          </w:p>
        </w:tc>
        <w:tc>
          <w:tcPr>
            <w:tcW w:w="1206" w:type="dxa"/>
            <w:shd w:val="clear" w:color="auto" w:fill="ECFDF5"/>
            <w:tcMar>
              <w:top w:w="100" w:type="dxa"/>
              <w:left w:w="140" w:type="dxa"/>
              <w:bottom w:w="100" w:type="dxa"/>
              <w:right w:w="140" w:type="dxa"/>
            </w:tcMar>
            <w:vAlign w:val="center"/>
          </w:tcPr>
          <w:p w14:paraId="5CE480F5" w14:textId="77777777" w:rsidR="00AD505B" w:rsidRDefault="00000000">
            <w:pPr>
              <w:spacing w:before="40" w:after="40"/>
            </w:pPr>
            <w:r>
              <w:rPr>
                <w:rFonts w:ascii="Calibri" w:hAnsi="Calibri"/>
                <w:color w:val="1E293B"/>
                <w:sz w:val="17"/>
              </w:rPr>
              <w:t>1.89</w:t>
            </w:r>
          </w:p>
        </w:tc>
        <w:tc>
          <w:tcPr>
            <w:tcW w:w="1206" w:type="dxa"/>
            <w:shd w:val="clear" w:color="auto" w:fill="ECFDF5"/>
            <w:tcMar>
              <w:top w:w="100" w:type="dxa"/>
              <w:left w:w="140" w:type="dxa"/>
              <w:bottom w:w="100" w:type="dxa"/>
              <w:right w:w="140" w:type="dxa"/>
            </w:tcMar>
            <w:vAlign w:val="center"/>
          </w:tcPr>
          <w:p w14:paraId="4534200E" w14:textId="77777777" w:rsidR="00AD505B" w:rsidRDefault="00000000">
            <w:pPr>
              <w:spacing w:before="40" w:after="40"/>
            </w:pPr>
            <w:r>
              <w:rPr>
                <w:rFonts w:ascii="Calibri" w:hAnsi="Calibri"/>
                <w:color w:val="1E293B"/>
                <w:sz w:val="17"/>
              </w:rPr>
              <w:t>7.4x</w:t>
            </w:r>
          </w:p>
        </w:tc>
      </w:tr>
    </w:tbl>
    <w:p w14:paraId="57233645" w14:textId="77777777" w:rsidR="00AD505B" w:rsidRDefault="00AD505B"/>
    <w:tbl>
      <w:tblPr>
        <w:tblW w:w="0" w:type="auto"/>
        <w:jc w:val="center"/>
        <w:tblLook w:val="04A0" w:firstRow="1" w:lastRow="0" w:firstColumn="1" w:lastColumn="0" w:noHBand="0" w:noVBand="1"/>
      </w:tblPr>
      <w:tblGrid>
        <w:gridCol w:w="9648"/>
      </w:tblGrid>
      <w:tr w:rsidR="00AD505B" w14:paraId="3D5A75A2" w14:textId="77777777">
        <w:trPr>
          <w:jc w:val="center"/>
        </w:trPr>
        <w:tc>
          <w:tcPr>
            <w:tcW w:w="9648" w:type="dxa"/>
            <w:tcBorders>
              <w:left w:val="single" w:sz="24" w:space="0" w:color="1E3A8A"/>
            </w:tcBorders>
            <w:shd w:val="clear" w:color="auto" w:fill="F1F5F9"/>
            <w:tcMar>
              <w:top w:w="140" w:type="dxa"/>
              <w:left w:w="180" w:type="dxa"/>
              <w:bottom w:w="140" w:type="dxa"/>
              <w:right w:w="180" w:type="dxa"/>
            </w:tcMar>
          </w:tcPr>
          <w:p w14:paraId="7CE5E8FA" w14:textId="77777777" w:rsidR="00AD505B" w:rsidRDefault="00000000">
            <w:pPr>
              <w:spacing w:before="40" w:after="40"/>
            </w:pPr>
            <w:r>
              <w:rPr>
                <w:rFonts w:ascii="Calibri" w:hAnsi="Calibri"/>
                <w:b/>
                <w:color w:val="0F172A"/>
                <w:sz w:val="21"/>
              </w:rPr>
              <w:t>📌 WHY DIFFERENTIAL SORTINO OPTIMIZATION OUTPERFORMS SHARPE OPTIMIZATION</w:t>
            </w:r>
            <w:r>
              <w:rPr>
                <w:rFonts w:ascii="Calibri" w:hAnsi="Calibri"/>
                <w:b/>
                <w:color w:val="0F172A"/>
                <w:sz w:val="21"/>
              </w:rPr>
              <w:br/>
            </w:r>
          </w:p>
          <w:p w14:paraId="1B27BEF3" w14:textId="77777777" w:rsidR="00AD505B" w:rsidRDefault="00000000">
            <w:pPr>
              <w:spacing w:before="40" w:after="40"/>
            </w:pPr>
            <w:r>
              <w:rPr>
                <w:rFonts w:ascii="Calibri" w:hAnsi="Calibri"/>
                <w:color w:val="334155"/>
                <w:sz w:val="19"/>
              </w:rPr>
              <w:t>Standard Sharpe-maximizing agents penalize upside volatility (profitable multi-day market breakouts) identically to downside crashes. This causes premature liquidation of winning positions.</w:t>
            </w:r>
          </w:p>
          <w:p w14:paraId="5ED53B21" w14:textId="77777777" w:rsidR="00AD505B" w:rsidRDefault="00000000">
            <w:pPr>
              <w:spacing w:before="40" w:after="40"/>
            </w:pPr>
            <w:r>
              <w:rPr>
                <w:rFonts w:ascii="Calibri" w:hAnsi="Calibri"/>
                <w:color w:val="334155"/>
                <w:sz w:val="19"/>
              </w:rPr>
              <w:t>QuantCopilot employs a Differential Sortino Reward Function that exclusively computes penalty gradients on negative semi-deviation (downside risk):</w:t>
            </w:r>
          </w:p>
          <w:p w14:paraId="354A4C70" w14:textId="77777777" w:rsidR="00AD505B" w:rsidRDefault="00000000">
            <w:pPr>
              <w:spacing w:before="40" w:after="40"/>
            </w:pPr>
            <w:r>
              <w:rPr>
                <w:rFonts w:ascii="Calibri" w:hAnsi="Calibri"/>
                <w:color w:val="334155"/>
                <w:sz w:val="19"/>
              </w:rPr>
              <w:t>Reward_t = [ Delta_Equity_t - Friction_t ] / [ Downside_Deviation_{20} + ε ] - I_{loss} * 0.5</w:t>
            </w:r>
          </w:p>
          <w:p w14:paraId="7E632A4B" w14:textId="77777777" w:rsidR="00AD505B" w:rsidRDefault="00000000">
            <w:pPr>
              <w:spacing w:before="40" w:after="40"/>
            </w:pPr>
            <w:r>
              <w:rPr>
                <w:rFonts w:ascii="Calibri" w:hAnsi="Calibri"/>
                <w:color w:val="334155"/>
                <w:sz w:val="19"/>
              </w:rPr>
              <w:t>As demonstrated in Table 5, this allows the policy to achieve a superior 2.18 Sortino Ratio with a suppressed -8.6% Maximum Drawdown (compared to -19.4% for Buy &amp; Hold) while reducing hyperactive churn from 18.4x to 7.4x turnover.</w:t>
            </w:r>
          </w:p>
        </w:tc>
      </w:tr>
    </w:tbl>
    <w:p w14:paraId="525FA164" w14:textId="77777777" w:rsidR="00AD505B" w:rsidRDefault="00AD505B"/>
    <w:p w14:paraId="39BF557E" w14:textId="77777777" w:rsidR="00AD505B" w:rsidRDefault="00000000">
      <w:pPr>
        <w:pStyle w:val="Heading1"/>
        <w:spacing w:before="320" w:after="120"/>
      </w:pPr>
      <w:r>
        <w:rPr>
          <w:rFonts w:ascii="Calibri" w:hAnsi="Calibri"/>
          <w:color w:val="0F172A"/>
          <w:sz w:val="30"/>
        </w:rPr>
        <w:t>6. Counterfactual 'What-If' Optimizer &amp; Computational Scalability</w:t>
      </w:r>
    </w:p>
    <w:p w14:paraId="7C3F8648" w14:textId="77777777" w:rsidR="00AD505B" w:rsidRDefault="00000000">
      <w:pPr>
        <w:spacing w:after="120"/>
      </w:pPr>
      <w:r>
        <w:t>A critical limitation of black-box AI in finance is lack of actionable explainability. QuantCopilot implements a counterfactual reasoning engine that solves a constrained optimization problem to identify the minimal feature intervention required to transition a distressed asset back into a safe risk classification. Table 6 provides empirical performance and scalability across increasing graph sizes.</w:t>
      </w:r>
    </w:p>
    <w:tbl>
      <w:tblPr>
        <w:tblW w:w="0" w:type="auto"/>
        <w:jc w:val="center"/>
        <w:tblBorders>
          <w:top w:val="single" w:sz="4" w:space="0" w:color="CBD5E1"/>
          <w:bottom w:val="single" w:sz="6" w:space="0" w:color="CBD5E1"/>
          <w:insideH w:val="single" w:sz="4" w:space="0" w:color="CBD5E1"/>
        </w:tblBorders>
        <w:tblLook w:val="04A0" w:firstRow="1" w:lastRow="0" w:firstColumn="1" w:lastColumn="0" w:noHBand="0" w:noVBand="1"/>
      </w:tblPr>
      <w:tblGrid>
        <w:gridCol w:w="1378"/>
        <w:gridCol w:w="1378"/>
        <w:gridCol w:w="1378"/>
        <w:gridCol w:w="1378"/>
        <w:gridCol w:w="1378"/>
        <w:gridCol w:w="1378"/>
        <w:gridCol w:w="1378"/>
      </w:tblGrid>
      <w:tr w:rsidR="00AD505B" w14:paraId="57A23B69" w14:textId="77777777">
        <w:trPr>
          <w:jc w:val="center"/>
        </w:trPr>
        <w:tc>
          <w:tcPr>
            <w:tcW w:w="1378" w:type="dxa"/>
            <w:shd w:val="clear" w:color="auto" w:fill="1E3A8A"/>
            <w:tcMar>
              <w:top w:w="100" w:type="dxa"/>
              <w:left w:w="140" w:type="dxa"/>
              <w:bottom w:w="100" w:type="dxa"/>
              <w:right w:w="140" w:type="dxa"/>
            </w:tcMar>
            <w:vAlign w:val="center"/>
          </w:tcPr>
          <w:p w14:paraId="2C0F6B3F" w14:textId="77777777" w:rsidR="00AD505B" w:rsidRDefault="00000000">
            <w:pPr>
              <w:spacing w:before="40" w:after="40"/>
            </w:pPr>
            <w:r>
              <w:rPr>
                <w:rFonts w:ascii="Calibri" w:hAnsi="Calibri"/>
                <w:b/>
                <w:color w:val="FFFFFF"/>
                <w:sz w:val="17"/>
              </w:rPr>
              <w:t>Graph Universe Size (N Nodes)</w:t>
            </w:r>
          </w:p>
        </w:tc>
        <w:tc>
          <w:tcPr>
            <w:tcW w:w="1378" w:type="dxa"/>
            <w:shd w:val="clear" w:color="auto" w:fill="1E3A8A"/>
            <w:tcMar>
              <w:top w:w="100" w:type="dxa"/>
              <w:left w:w="140" w:type="dxa"/>
              <w:bottom w:w="100" w:type="dxa"/>
              <w:right w:w="140" w:type="dxa"/>
            </w:tcMar>
            <w:vAlign w:val="center"/>
          </w:tcPr>
          <w:p w14:paraId="669229B9" w14:textId="77777777" w:rsidR="00AD505B" w:rsidRDefault="00000000">
            <w:pPr>
              <w:spacing w:before="40" w:after="40"/>
            </w:pPr>
            <w:r>
              <w:rPr>
                <w:rFonts w:ascii="Calibri" w:hAnsi="Calibri"/>
                <w:b/>
                <w:color w:val="FFFFFF"/>
                <w:sz w:val="17"/>
              </w:rPr>
              <w:t>Active Edges (E)</w:t>
            </w:r>
          </w:p>
        </w:tc>
        <w:tc>
          <w:tcPr>
            <w:tcW w:w="1378" w:type="dxa"/>
            <w:shd w:val="clear" w:color="auto" w:fill="1E3A8A"/>
            <w:tcMar>
              <w:top w:w="100" w:type="dxa"/>
              <w:left w:w="140" w:type="dxa"/>
              <w:bottom w:w="100" w:type="dxa"/>
              <w:right w:w="140" w:type="dxa"/>
            </w:tcMar>
            <w:vAlign w:val="center"/>
          </w:tcPr>
          <w:p w14:paraId="1057963F" w14:textId="77777777" w:rsidR="00AD505B" w:rsidRDefault="00000000">
            <w:pPr>
              <w:spacing w:before="40" w:after="40"/>
            </w:pPr>
            <w:r>
              <w:rPr>
                <w:rFonts w:ascii="Calibri" w:hAnsi="Calibri"/>
                <w:b/>
                <w:color w:val="FFFFFF"/>
                <w:sz w:val="17"/>
              </w:rPr>
              <w:t>Mean Runtime (s)</w:t>
            </w:r>
          </w:p>
        </w:tc>
        <w:tc>
          <w:tcPr>
            <w:tcW w:w="1378" w:type="dxa"/>
            <w:shd w:val="clear" w:color="auto" w:fill="1E3A8A"/>
            <w:tcMar>
              <w:top w:w="100" w:type="dxa"/>
              <w:left w:w="140" w:type="dxa"/>
              <w:bottom w:w="100" w:type="dxa"/>
              <w:right w:w="140" w:type="dxa"/>
            </w:tcMar>
            <w:vAlign w:val="center"/>
          </w:tcPr>
          <w:p w14:paraId="0B2BA1EB" w14:textId="77777777" w:rsidR="00AD505B" w:rsidRDefault="00000000">
            <w:pPr>
              <w:spacing w:before="40" w:after="40"/>
            </w:pPr>
            <w:r>
              <w:rPr>
                <w:rFonts w:ascii="Calibri" w:hAnsi="Calibri"/>
                <w:b/>
                <w:color w:val="FFFFFF"/>
                <w:sz w:val="17"/>
              </w:rPr>
              <w:t>P95 Latency (s)</w:t>
            </w:r>
          </w:p>
        </w:tc>
        <w:tc>
          <w:tcPr>
            <w:tcW w:w="1378" w:type="dxa"/>
            <w:shd w:val="clear" w:color="auto" w:fill="1E3A8A"/>
            <w:tcMar>
              <w:top w:w="100" w:type="dxa"/>
              <w:left w:w="140" w:type="dxa"/>
              <w:bottom w:w="100" w:type="dxa"/>
              <w:right w:w="140" w:type="dxa"/>
            </w:tcMar>
            <w:vAlign w:val="center"/>
          </w:tcPr>
          <w:p w14:paraId="23EF5C3C" w14:textId="77777777" w:rsidR="00AD505B" w:rsidRDefault="00000000">
            <w:pPr>
              <w:spacing w:before="40" w:after="40"/>
            </w:pPr>
            <w:r>
              <w:rPr>
                <w:rFonts w:ascii="Calibri" w:hAnsi="Calibri"/>
                <w:b/>
                <w:color w:val="FFFFFF"/>
                <w:sz w:val="17"/>
              </w:rPr>
              <w:t>Validity Rate (%)</w:t>
            </w:r>
          </w:p>
        </w:tc>
        <w:tc>
          <w:tcPr>
            <w:tcW w:w="1378" w:type="dxa"/>
            <w:shd w:val="clear" w:color="auto" w:fill="1E3A8A"/>
            <w:tcMar>
              <w:top w:w="100" w:type="dxa"/>
              <w:left w:w="140" w:type="dxa"/>
              <w:bottom w:w="100" w:type="dxa"/>
              <w:right w:w="140" w:type="dxa"/>
            </w:tcMar>
            <w:vAlign w:val="center"/>
          </w:tcPr>
          <w:p w14:paraId="30B2358D" w14:textId="77777777" w:rsidR="00AD505B" w:rsidRDefault="00000000">
            <w:pPr>
              <w:spacing w:before="40" w:after="40"/>
            </w:pPr>
            <w:r>
              <w:rPr>
                <w:rFonts w:ascii="Calibri" w:hAnsi="Calibri"/>
                <w:b/>
                <w:color w:val="FFFFFF"/>
                <w:sz w:val="17"/>
              </w:rPr>
              <w:t>Avg Features Changed (k)</w:t>
            </w:r>
          </w:p>
        </w:tc>
        <w:tc>
          <w:tcPr>
            <w:tcW w:w="1378" w:type="dxa"/>
            <w:shd w:val="clear" w:color="auto" w:fill="1E3A8A"/>
            <w:tcMar>
              <w:top w:w="100" w:type="dxa"/>
              <w:left w:w="140" w:type="dxa"/>
              <w:bottom w:w="100" w:type="dxa"/>
              <w:right w:w="140" w:type="dxa"/>
            </w:tcMar>
            <w:vAlign w:val="center"/>
          </w:tcPr>
          <w:p w14:paraId="3FBD2E33" w14:textId="77777777" w:rsidR="00AD505B" w:rsidRDefault="00000000">
            <w:pPr>
              <w:spacing w:before="40" w:after="40"/>
            </w:pPr>
            <w:r>
              <w:rPr>
                <w:rFonts w:ascii="Calibri" w:hAnsi="Calibri"/>
                <w:b/>
                <w:color w:val="FFFFFF"/>
                <w:sz w:val="17"/>
              </w:rPr>
              <w:t>L2 Perturbation Distance</w:t>
            </w:r>
          </w:p>
        </w:tc>
      </w:tr>
      <w:tr w:rsidR="00AD505B" w14:paraId="70076489" w14:textId="77777777">
        <w:trPr>
          <w:jc w:val="center"/>
        </w:trPr>
        <w:tc>
          <w:tcPr>
            <w:tcW w:w="1378" w:type="dxa"/>
            <w:shd w:val="clear" w:color="auto" w:fill="FFFFFF"/>
            <w:tcMar>
              <w:top w:w="100" w:type="dxa"/>
              <w:left w:w="140" w:type="dxa"/>
              <w:bottom w:w="100" w:type="dxa"/>
              <w:right w:w="140" w:type="dxa"/>
            </w:tcMar>
            <w:vAlign w:val="center"/>
          </w:tcPr>
          <w:p w14:paraId="05CDFFAB" w14:textId="77777777" w:rsidR="00AD505B" w:rsidRDefault="00000000">
            <w:pPr>
              <w:spacing w:before="40" w:after="40"/>
            </w:pPr>
            <w:r>
              <w:rPr>
                <w:rFonts w:ascii="Calibri" w:hAnsi="Calibri"/>
                <w:color w:val="1E293B"/>
                <w:sz w:val="17"/>
              </w:rPr>
              <w:t>50 Nodes (NIFTY 50 Benchmark)</w:t>
            </w:r>
          </w:p>
        </w:tc>
        <w:tc>
          <w:tcPr>
            <w:tcW w:w="1378" w:type="dxa"/>
            <w:shd w:val="clear" w:color="auto" w:fill="FFFFFF"/>
            <w:tcMar>
              <w:top w:w="100" w:type="dxa"/>
              <w:left w:w="140" w:type="dxa"/>
              <w:bottom w:w="100" w:type="dxa"/>
              <w:right w:w="140" w:type="dxa"/>
            </w:tcMar>
            <w:vAlign w:val="center"/>
          </w:tcPr>
          <w:p w14:paraId="4AD5F267" w14:textId="77777777" w:rsidR="00AD505B" w:rsidRDefault="00000000">
            <w:pPr>
              <w:spacing w:before="40" w:after="40"/>
            </w:pPr>
            <w:r>
              <w:rPr>
                <w:rFonts w:ascii="Calibri" w:hAnsi="Calibri"/>
                <w:color w:val="1E293B"/>
                <w:sz w:val="17"/>
              </w:rPr>
              <w:t>1,225</w:t>
            </w:r>
          </w:p>
        </w:tc>
        <w:tc>
          <w:tcPr>
            <w:tcW w:w="1378" w:type="dxa"/>
            <w:shd w:val="clear" w:color="auto" w:fill="FFFFFF"/>
            <w:tcMar>
              <w:top w:w="100" w:type="dxa"/>
              <w:left w:w="140" w:type="dxa"/>
              <w:bottom w:w="100" w:type="dxa"/>
              <w:right w:w="140" w:type="dxa"/>
            </w:tcMar>
            <w:vAlign w:val="center"/>
          </w:tcPr>
          <w:p w14:paraId="0CC12480" w14:textId="77777777" w:rsidR="00AD505B" w:rsidRDefault="00000000">
            <w:pPr>
              <w:spacing w:before="40" w:after="40"/>
            </w:pPr>
            <w:r>
              <w:rPr>
                <w:rFonts w:ascii="Calibri" w:hAnsi="Calibri"/>
                <w:color w:val="1E293B"/>
                <w:sz w:val="17"/>
              </w:rPr>
              <w:t>0.18 s</w:t>
            </w:r>
          </w:p>
        </w:tc>
        <w:tc>
          <w:tcPr>
            <w:tcW w:w="1378" w:type="dxa"/>
            <w:shd w:val="clear" w:color="auto" w:fill="FFFFFF"/>
            <w:tcMar>
              <w:top w:w="100" w:type="dxa"/>
              <w:left w:w="140" w:type="dxa"/>
              <w:bottom w:w="100" w:type="dxa"/>
              <w:right w:w="140" w:type="dxa"/>
            </w:tcMar>
            <w:vAlign w:val="center"/>
          </w:tcPr>
          <w:p w14:paraId="68A1F620" w14:textId="77777777" w:rsidR="00AD505B" w:rsidRDefault="00000000">
            <w:pPr>
              <w:spacing w:before="40" w:after="40"/>
            </w:pPr>
            <w:r>
              <w:rPr>
                <w:rFonts w:ascii="Calibri" w:hAnsi="Calibri"/>
                <w:color w:val="1E293B"/>
                <w:sz w:val="17"/>
              </w:rPr>
              <w:t>0.42 s</w:t>
            </w:r>
          </w:p>
        </w:tc>
        <w:tc>
          <w:tcPr>
            <w:tcW w:w="1378" w:type="dxa"/>
            <w:shd w:val="clear" w:color="auto" w:fill="FFFFFF"/>
            <w:tcMar>
              <w:top w:w="100" w:type="dxa"/>
              <w:left w:w="140" w:type="dxa"/>
              <w:bottom w:w="100" w:type="dxa"/>
              <w:right w:w="140" w:type="dxa"/>
            </w:tcMar>
            <w:vAlign w:val="center"/>
          </w:tcPr>
          <w:p w14:paraId="286C093C" w14:textId="77777777" w:rsidR="00AD505B" w:rsidRDefault="00000000">
            <w:pPr>
              <w:spacing w:before="40" w:after="40"/>
            </w:pPr>
            <w:r>
              <w:rPr>
                <w:rFonts w:ascii="Calibri" w:hAnsi="Calibri"/>
                <w:color w:val="1E293B"/>
                <w:sz w:val="17"/>
              </w:rPr>
              <w:t>98.2%</w:t>
            </w:r>
          </w:p>
        </w:tc>
        <w:tc>
          <w:tcPr>
            <w:tcW w:w="1378" w:type="dxa"/>
            <w:shd w:val="clear" w:color="auto" w:fill="FFFFFF"/>
            <w:tcMar>
              <w:top w:w="100" w:type="dxa"/>
              <w:left w:w="140" w:type="dxa"/>
              <w:bottom w:w="100" w:type="dxa"/>
              <w:right w:w="140" w:type="dxa"/>
            </w:tcMar>
            <w:vAlign w:val="center"/>
          </w:tcPr>
          <w:p w14:paraId="53AB13F1" w14:textId="77777777" w:rsidR="00AD505B" w:rsidRDefault="00000000">
            <w:pPr>
              <w:spacing w:before="40" w:after="40"/>
            </w:pPr>
            <w:r>
              <w:rPr>
                <w:rFonts w:ascii="Calibri" w:hAnsi="Calibri"/>
                <w:color w:val="1E293B"/>
                <w:sz w:val="17"/>
              </w:rPr>
              <w:t>1.9 features</w:t>
            </w:r>
          </w:p>
        </w:tc>
        <w:tc>
          <w:tcPr>
            <w:tcW w:w="1378" w:type="dxa"/>
            <w:shd w:val="clear" w:color="auto" w:fill="FFFFFF"/>
            <w:tcMar>
              <w:top w:w="100" w:type="dxa"/>
              <w:left w:w="140" w:type="dxa"/>
              <w:bottom w:w="100" w:type="dxa"/>
              <w:right w:w="140" w:type="dxa"/>
            </w:tcMar>
            <w:vAlign w:val="center"/>
          </w:tcPr>
          <w:p w14:paraId="6528F9E3" w14:textId="77777777" w:rsidR="00AD505B" w:rsidRDefault="00000000">
            <w:pPr>
              <w:spacing w:before="40" w:after="40"/>
            </w:pPr>
            <w:r>
              <w:rPr>
                <w:rFonts w:ascii="Calibri" w:hAnsi="Calibri"/>
                <w:color w:val="1E293B"/>
                <w:sz w:val="17"/>
              </w:rPr>
              <w:t>0.118</w:t>
            </w:r>
          </w:p>
        </w:tc>
      </w:tr>
      <w:tr w:rsidR="00AD505B" w14:paraId="69C8FCA9" w14:textId="77777777">
        <w:trPr>
          <w:jc w:val="center"/>
        </w:trPr>
        <w:tc>
          <w:tcPr>
            <w:tcW w:w="1378" w:type="dxa"/>
            <w:shd w:val="clear" w:color="auto" w:fill="F8FAFC"/>
            <w:tcMar>
              <w:top w:w="100" w:type="dxa"/>
              <w:left w:w="140" w:type="dxa"/>
              <w:bottom w:w="100" w:type="dxa"/>
              <w:right w:w="140" w:type="dxa"/>
            </w:tcMar>
            <w:vAlign w:val="center"/>
          </w:tcPr>
          <w:p w14:paraId="66A8CB43" w14:textId="77777777" w:rsidR="00AD505B" w:rsidRDefault="00000000">
            <w:pPr>
              <w:spacing w:before="40" w:after="40"/>
            </w:pPr>
            <w:r>
              <w:rPr>
                <w:rFonts w:ascii="Calibri" w:hAnsi="Calibri"/>
                <w:color w:val="1E293B"/>
                <w:sz w:val="17"/>
              </w:rPr>
              <w:t>250 Nodes (NSE Midcap 150 + Large)</w:t>
            </w:r>
          </w:p>
        </w:tc>
        <w:tc>
          <w:tcPr>
            <w:tcW w:w="1378" w:type="dxa"/>
            <w:shd w:val="clear" w:color="auto" w:fill="F8FAFC"/>
            <w:tcMar>
              <w:top w:w="100" w:type="dxa"/>
              <w:left w:w="140" w:type="dxa"/>
              <w:bottom w:w="100" w:type="dxa"/>
              <w:right w:w="140" w:type="dxa"/>
            </w:tcMar>
            <w:vAlign w:val="center"/>
          </w:tcPr>
          <w:p w14:paraId="748AADF7" w14:textId="77777777" w:rsidR="00AD505B" w:rsidRDefault="00000000">
            <w:pPr>
              <w:spacing w:before="40" w:after="40"/>
            </w:pPr>
            <w:r>
              <w:rPr>
                <w:rFonts w:ascii="Calibri" w:hAnsi="Calibri"/>
                <w:color w:val="1E293B"/>
                <w:sz w:val="17"/>
              </w:rPr>
              <w:t>4,850</w:t>
            </w:r>
          </w:p>
        </w:tc>
        <w:tc>
          <w:tcPr>
            <w:tcW w:w="1378" w:type="dxa"/>
            <w:shd w:val="clear" w:color="auto" w:fill="F8FAFC"/>
            <w:tcMar>
              <w:top w:w="100" w:type="dxa"/>
              <w:left w:w="140" w:type="dxa"/>
              <w:bottom w:w="100" w:type="dxa"/>
              <w:right w:w="140" w:type="dxa"/>
            </w:tcMar>
            <w:vAlign w:val="center"/>
          </w:tcPr>
          <w:p w14:paraId="0740DAC3" w14:textId="77777777" w:rsidR="00AD505B" w:rsidRDefault="00000000">
            <w:pPr>
              <w:spacing w:before="40" w:after="40"/>
            </w:pPr>
            <w:r>
              <w:rPr>
                <w:rFonts w:ascii="Calibri" w:hAnsi="Calibri"/>
                <w:color w:val="1E293B"/>
                <w:sz w:val="17"/>
              </w:rPr>
              <w:t>0.64 s</w:t>
            </w:r>
          </w:p>
        </w:tc>
        <w:tc>
          <w:tcPr>
            <w:tcW w:w="1378" w:type="dxa"/>
            <w:shd w:val="clear" w:color="auto" w:fill="F8FAFC"/>
            <w:tcMar>
              <w:top w:w="100" w:type="dxa"/>
              <w:left w:w="140" w:type="dxa"/>
              <w:bottom w:w="100" w:type="dxa"/>
              <w:right w:w="140" w:type="dxa"/>
            </w:tcMar>
            <w:vAlign w:val="center"/>
          </w:tcPr>
          <w:p w14:paraId="5E153265" w14:textId="77777777" w:rsidR="00AD505B" w:rsidRDefault="00000000">
            <w:pPr>
              <w:spacing w:before="40" w:after="40"/>
            </w:pPr>
            <w:r>
              <w:rPr>
                <w:rFonts w:ascii="Calibri" w:hAnsi="Calibri"/>
                <w:color w:val="1E293B"/>
                <w:sz w:val="17"/>
              </w:rPr>
              <w:t>1.12 s</w:t>
            </w:r>
          </w:p>
        </w:tc>
        <w:tc>
          <w:tcPr>
            <w:tcW w:w="1378" w:type="dxa"/>
            <w:shd w:val="clear" w:color="auto" w:fill="F8FAFC"/>
            <w:tcMar>
              <w:top w:w="100" w:type="dxa"/>
              <w:left w:w="140" w:type="dxa"/>
              <w:bottom w:w="100" w:type="dxa"/>
              <w:right w:w="140" w:type="dxa"/>
            </w:tcMar>
            <w:vAlign w:val="center"/>
          </w:tcPr>
          <w:p w14:paraId="6E3B3870" w14:textId="77777777" w:rsidR="00AD505B" w:rsidRDefault="00000000">
            <w:pPr>
              <w:spacing w:before="40" w:after="40"/>
            </w:pPr>
            <w:r>
              <w:rPr>
                <w:rFonts w:ascii="Calibri" w:hAnsi="Calibri"/>
                <w:color w:val="1E293B"/>
                <w:sz w:val="17"/>
              </w:rPr>
              <w:t>97.4%</w:t>
            </w:r>
          </w:p>
        </w:tc>
        <w:tc>
          <w:tcPr>
            <w:tcW w:w="1378" w:type="dxa"/>
            <w:shd w:val="clear" w:color="auto" w:fill="F8FAFC"/>
            <w:tcMar>
              <w:top w:w="100" w:type="dxa"/>
              <w:left w:w="140" w:type="dxa"/>
              <w:bottom w:w="100" w:type="dxa"/>
              <w:right w:w="140" w:type="dxa"/>
            </w:tcMar>
            <w:vAlign w:val="center"/>
          </w:tcPr>
          <w:p w14:paraId="70F1022B" w14:textId="77777777" w:rsidR="00AD505B" w:rsidRDefault="00000000">
            <w:pPr>
              <w:spacing w:before="40" w:after="40"/>
            </w:pPr>
            <w:r>
              <w:rPr>
                <w:rFonts w:ascii="Calibri" w:hAnsi="Calibri"/>
                <w:color w:val="1E293B"/>
                <w:sz w:val="17"/>
              </w:rPr>
              <w:t>2.1 features</w:t>
            </w:r>
          </w:p>
        </w:tc>
        <w:tc>
          <w:tcPr>
            <w:tcW w:w="1378" w:type="dxa"/>
            <w:shd w:val="clear" w:color="auto" w:fill="F8FAFC"/>
            <w:tcMar>
              <w:top w:w="100" w:type="dxa"/>
              <w:left w:w="140" w:type="dxa"/>
              <w:bottom w:w="100" w:type="dxa"/>
              <w:right w:w="140" w:type="dxa"/>
            </w:tcMar>
            <w:vAlign w:val="center"/>
          </w:tcPr>
          <w:p w14:paraId="68ED1199" w14:textId="77777777" w:rsidR="00AD505B" w:rsidRDefault="00000000">
            <w:pPr>
              <w:spacing w:before="40" w:after="40"/>
            </w:pPr>
            <w:r>
              <w:rPr>
                <w:rFonts w:ascii="Calibri" w:hAnsi="Calibri"/>
                <w:color w:val="1E293B"/>
                <w:sz w:val="17"/>
              </w:rPr>
              <w:t>0.134</w:t>
            </w:r>
          </w:p>
        </w:tc>
      </w:tr>
      <w:tr w:rsidR="00AD505B" w14:paraId="091E5A1C" w14:textId="77777777">
        <w:trPr>
          <w:jc w:val="center"/>
        </w:trPr>
        <w:tc>
          <w:tcPr>
            <w:tcW w:w="1378" w:type="dxa"/>
            <w:shd w:val="clear" w:color="auto" w:fill="FFFFFF"/>
            <w:tcMar>
              <w:top w:w="100" w:type="dxa"/>
              <w:left w:w="140" w:type="dxa"/>
              <w:bottom w:w="100" w:type="dxa"/>
              <w:right w:w="140" w:type="dxa"/>
            </w:tcMar>
            <w:vAlign w:val="center"/>
          </w:tcPr>
          <w:p w14:paraId="5E91D6AE" w14:textId="77777777" w:rsidR="00AD505B" w:rsidRDefault="00000000">
            <w:pPr>
              <w:spacing w:before="40" w:after="40"/>
            </w:pPr>
            <w:r>
              <w:rPr>
                <w:rFonts w:ascii="Calibri" w:hAnsi="Calibri"/>
                <w:color w:val="1E293B"/>
                <w:sz w:val="17"/>
              </w:rPr>
              <w:t>500 Nodes (NIFTY 500 Broad Market)</w:t>
            </w:r>
          </w:p>
        </w:tc>
        <w:tc>
          <w:tcPr>
            <w:tcW w:w="1378" w:type="dxa"/>
            <w:shd w:val="clear" w:color="auto" w:fill="FFFFFF"/>
            <w:tcMar>
              <w:top w:w="100" w:type="dxa"/>
              <w:left w:w="140" w:type="dxa"/>
              <w:bottom w:w="100" w:type="dxa"/>
              <w:right w:w="140" w:type="dxa"/>
            </w:tcMar>
            <w:vAlign w:val="center"/>
          </w:tcPr>
          <w:p w14:paraId="1BE5B1A5" w14:textId="77777777" w:rsidR="00AD505B" w:rsidRDefault="00000000">
            <w:pPr>
              <w:spacing w:before="40" w:after="40"/>
            </w:pPr>
            <w:r>
              <w:rPr>
                <w:rFonts w:ascii="Calibri" w:hAnsi="Calibri"/>
                <w:color w:val="1E293B"/>
                <w:sz w:val="17"/>
              </w:rPr>
              <w:t>8,200</w:t>
            </w:r>
          </w:p>
        </w:tc>
        <w:tc>
          <w:tcPr>
            <w:tcW w:w="1378" w:type="dxa"/>
            <w:shd w:val="clear" w:color="auto" w:fill="FFFFFF"/>
            <w:tcMar>
              <w:top w:w="100" w:type="dxa"/>
              <w:left w:w="140" w:type="dxa"/>
              <w:bottom w:w="100" w:type="dxa"/>
              <w:right w:w="140" w:type="dxa"/>
            </w:tcMar>
            <w:vAlign w:val="center"/>
          </w:tcPr>
          <w:p w14:paraId="55DCD803" w14:textId="77777777" w:rsidR="00AD505B" w:rsidRDefault="00000000">
            <w:pPr>
              <w:spacing w:before="40" w:after="40"/>
            </w:pPr>
            <w:r>
              <w:rPr>
                <w:rFonts w:ascii="Calibri" w:hAnsi="Calibri"/>
                <w:color w:val="1E293B"/>
                <w:sz w:val="17"/>
              </w:rPr>
              <w:t>1.25 s</w:t>
            </w:r>
          </w:p>
        </w:tc>
        <w:tc>
          <w:tcPr>
            <w:tcW w:w="1378" w:type="dxa"/>
            <w:shd w:val="clear" w:color="auto" w:fill="FFFFFF"/>
            <w:tcMar>
              <w:top w:w="100" w:type="dxa"/>
              <w:left w:w="140" w:type="dxa"/>
              <w:bottom w:w="100" w:type="dxa"/>
              <w:right w:w="140" w:type="dxa"/>
            </w:tcMar>
            <w:vAlign w:val="center"/>
          </w:tcPr>
          <w:p w14:paraId="1457D976" w14:textId="77777777" w:rsidR="00AD505B" w:rsidRDefault="00000000">
            <w:pPr>
              <w:spacing w:before="40" w:after="40"/>
            </w:pPr>
            <w:r>
              <w:rPr>
                <w:rFonts w:ascii="Calibri" w:hAnsi="Calibri"/>
                <w:color w:val="1E293B"/>
                <w:sz w:val="17"/>
              </w:rPr>
              <w:t>2.05 s</w:t>
            </w:r>
          </w:p>
        </w:tc>
        <w:tc>
          <w:tcPr>
            <w:tcW w:w="1378" w:type="dxa"/>
            <w:shd w:val="clear" w:color="auto" w:fill="FFFFFF"/>
            <w:tcMar>
              <w:top w:w="100" w:type="dxa"/>
              <w:left w:w="140" w:type="dxa"/>
              <w:bottom w:w="100" w:type="dxa"/>
              <w:right w:w="140" w:type="dxa"/>
            </w:tcMar>
            <w:vAlign w:val="center"/>
          </w:tcPr>
          <w:p w14:paraId="093E4CB3" w14:textId="77777777" w:rsidR="00AD505B" w:rsidRDefault="00000000">
            <w:pPr>
              <w:spacing w:before="40" w:after="40"/>
            </w:pPr>
            <w:r>
              <w:rPr>
                <w:rFonts w:ascii="Calibri" w:hAnsi="Calibri"/>
                <w:color w:val="1E293B"/>
                <w:sz w:val="17"/>
              </w:rPr>
              <w:t>96.8%</w:t>
            </w:r>
          </w:p>
        </w:tc>
        <w:tc>
          <w:tcPr>
            <w:tcW w:w="1378" w:type="dxa"/>
            <w:shd w:val="clear" w:color="auto" w:fill="FFFFFF"/>
            <w:tcMar>
              <w:top w:w="100" w:type="dxa"/>
              <w:left w:w="140" w:type="dxa"/>
              <w:bottom w:w="100" w:type="dxa"/>
              <w:right w:w="140" w:type="dxa"/>
            </w:tcMar>
            <w:vAlign w:val="center"/>
          </w:tcPr>
          <w:p w14:paraId="361137C9" w14:textId="77777777" w:rsidR="00AD505B" w:rsidRDefault="00000000">
            <w:pPr>
              <w:spacing w:before="40" w:after="40"/>
            </w:pPr>
            <w:r>
              <w:rPr>
                <w:rFonts w:ascii="Calibri" w:hAnsi="Calibri"/>
                <w:color w:val="1E293B"/>
                <w:sz w:val="17"/>
              </w:rPr>
              <w:t>2.3 features</w:t>
            </w:r>
          </w:p>
        </w:tc>
        <w:tc>
          <w:tcPr>
            <w:tcW w:w="1378" w:type="dxa"/>
            <w:shd w:val="clear" w:color="auto" w:fill="FFFFFF"/>
            <w:tcMar>
              <w:top w:w="100" w:type="dxa"/>
              <w:left w:w="140" w:type="dxa"/>
              <w:bottom w:w="100" w:type="dxa"/>
              <w:right w:w="140" w:type="dxa"/>
            </w:tcMar>
            <w:vAlign w:val="center"/>
          </w:tcPr>
          <w:p w14:paraId="4D95DBCE" w14:textId="77777777" w:rsidR="00AD505B" w:rsidRDefault="00000000">
            <w:pPr>
              <w:spacing w:before="40" w:after="40"/>
            </w:pPr>
            <w:r>
              <w:rPr>
                <w:rFonts w:ascii="Calibri" w:hAnsi="Calibri"/>
                <w:color w:val="1E293B"/>
                <w:sz w:val="17"/>
              </w:rPr>
              <w:t>0.142</w:t>
            </w:r>
          </w:p>
        </w:tc>
      </w:tr>
      <w:tr w:rsidR="00AD505B" w14:paraId="465FE566" w14:textId="77777777">
        <w:trPr>
          <w:jc w:val="center"/>
        </w:trPr>
        <w:tc>
          <w:tcPr>
            <w:tcW w:w="1378" w:type="dxa"/>
            <w:shd w:val="clear" w:color="auto" w:fill="F8FAFC"/>
            <w:tcMar>
              <w:top w:w="100" w:type="dxa"/>
              <w:left w:w="140" w:type="dxa"/>
              <w:bottom w:w="100" w:type="dxa"/>
              <w:right w:w="140" w:type="dxa"/>
            </w:tcMar>
            <w:vAlign w:val="center"/>
          </w:tcPr>
          <w:p w14:paraId="6C73A9B4" w14:textId="77777777" w:rsidR="00AD505B" w:rsidRDefault="00000000">
            <w:pPr>
              <w:spacing w:before="40" w:after="40"/>
            </w:pPr>
            <w:r>
              <w:rPr>
                <w:rFonts w:ascii="Calibri" w:hAnsi="Calibri"/>
                <w:color w:val="1E293B"/>
                <w:sz w:val="17"/>
              </w:rPr>
              <w:t>1,000 Nodes (Expanded Equities + Debt)</w:t>
            </w:r>
          </w:p>
        </w:tc>
        <w:tc>
          <w:tcPr>
            <w:tcW w:w="1378" w:type="dxa"/>
            <w:shd w:val="clear" w:color="auto" w:fill="F8FAFC"/>
            <w:tcMar>
              <w:top w:w="100" w:type="dxa"/>
              <w:left w:w="140" w:type="dxa"/>
              <w:bottom w:w="100" w:type="dxa"/>
              <w:right w:w="140" w:type="dxa"/>
            </w:tcMar>
            <w:vAlign w:val="center"/>
          </w:tcPr>
          <w:p w14:paraId="2C424DCF" w14:textId="77777777" w:rsidR="00AD505B" w:rsidRDefault="00000000">
            <w:pPr>
              <w:spacing w:before="40" w:after="40"/>
            </w:pPr>
            <w:r>
              <w:rPr>
                <w:rFonts w:ascii="Calibri" w:hAnsi="Calibri"/>
                <w:color w:val="1E293B"/>
                <w:sz w:val="17"/>
              </w:rPr>
              <w:t>10,500</w:t>
            </w:r>
          </w:p>
        </w:tc>
        <w:tc>
          <w:tcPr>
            <w:tcW w:w="1378" w:type="dxa"/>
            <w:shd w:val="clear" w:color="auto" w:fill="F8FAFC"/>
            <w:tcMar>
              <w:top w:w="100" w:type="dxa"/>
              <w:left w:w="140" w:type="dxa"/>
              <w:bottom w:w="100" w:type="dxa"/>
              <w:right w:w="140" w:type="dxa"/>
            </w:tcMar>
            <w:vAlign w:val="center"/>
          </w:tcPr>
          <w:p w14:paraId="06AFDBF0" w14:textId="77777777" w:rsidR="00AD505B" w:rsidRDefault="00000000">
            <w:pPr>
              <w:spacing w:before="40" w:after="40"/>
            </w:pPr>
            <w:r>
              <w:rPr>
                <w:rFonts w:ascii="Calibri" w:hAnsi="Calibri"/>
                <w:color w:val="1E293B"/>
                <w:sz w:val="17"/>
              </w:rPr>
              <w:t>2.10 s</w:t>
            </w:r>
          </w:p>
        </w:tc>
        <w:tc>
          <w:tcPr>
            <w:tcW w:w="1378" w:type="dxa"/>
            <w:shd w:val="clear" w:color="auto" w:fill="F8FAFC"/>
            <w:tcMar>
              <w:top w:w="100" w:type="dxa"/>
              <w:left w:w="140" w:type="dxa"/>
              <w:bottom w:w="100" w:type="dxa"/>
              <w:right w:w="140" w:type="dxa"/>
            </w:tcMar>
            <w:vAlign w:val="center"/>
          </w:tcPr>
          <w:p w14:paraId="23954295" w14:textId="77777777" w:rsidR="00AD505B" w:rsidRDefault="00000000">
            <w:pPr>
              <w:spacing w:before="40" w:after="40"/>
            </w:pPr>
            <w:r>
              <w:rPr>
                <w:rFonts w:ascii="Calibri" w:hAnsi="Calibri"/>
                <w:color w:val="1E293B"/>
                <w:sz w:val="17"/>
              </w:rPr>
              <w:t>3.45 s</w:t>
            </w:r>
          </w:p>
        </w:tc>
        <w:tc>
          <w:tcPr>
            <w:tcW w:w="1378" w:type="dxa"/>
            <w:shd w:val="clear" w:color="auto" w:fill="F8FAFC"/>
            <w:tcMar>
              <w:top w:w="100" w:type="dxa"/>
              <w:left w:w="140" w:type="dxa"/>
              <w:bottom w:w="100" w:type="dxa"/>
              <w:right w:w="140" w:type="dxa"/>
            </w:tcMar>
            <w:vAlign w:val="center"/>
          </w:tcPr>
          <w:p w14:paraId="3028110B" w14:textId="77777777" w:rsidR="00AD505B" w:rsidRDefault="00000000">
            <w:pPr>
              <w:spacing w:before="40" w:after="40"/>
            </w:pPr>
            <w:r>
              <w:rPr>
                <w:rFonts w:ascii="Calibri" w:hAnsi="Calibri"/>
                <w:color w:val="1E293B"/>
                <w:sz w:val="17"/>
              </w:rPr>
              <w:t>96.1%</w:t>
            </w:r>
          </w:p>
        </w:tc>
        <w:tc>
          <w:tcPr>
            <w:tcW w:w="1378" w:type="dxa"/>
            <w:shd w:val="clear" w:color="auto" w:fill="F8FAFC"/>
            <w:tcMar>
              <w:top w:w="100" w:type="dxa"/>
              <w:left w:w="140" w:type="dxa"/>
              <w:bottom w:w="100" w:type="dxa"/>
              <w:right w:w="140" w:type="dxa"/>
            </w:tcMar>
            <w:vAlign w:val="center"/>
          </w:tcPr>
          <w:p w14:paraId="0C228E58" w14:textId="77777777" w:rsidR="00AD505B" w:rsidRDefault="00000000">
            <w:pPr>
              <w:spacing w:before="40" w:after="40"/>
            </w:pPr>
            <w:r>
              <w:rPr>
                <w:rFonts w:ascii="Calibri" w:hAnsi="Calibri"/>
                <w:color w:val="1E293B"/>
                <w:sz w:val="17"/>
              </w:rPr>
              <w:t>2.4 features</w:t>
            </w:r>
          </w:p>
        </w:tc>
        <w:tc>
          <w:tcPr>
            <w:tcW w:w="1378" w:type="dxa"/>
            <w:shd w:val="clear" w:color="auto" w:fill="F8FAFC"/>
            <w:tcMar>
              <w:top w:w="100" w:type="dxa"/>
              <w:left w:w="140" w:type="dxa"/>
              <w:bottom w:w="100" w:type="dxa"/>
              <w:right w:w="140" w:type="dxa"/>
            </w:tcMar>
            <w:vAlign w:val="center"/>
          </w:tcPr>
          <w:p w14:paraId="24BB740D" w14:textId="77777777" w:rsidR="00AD505B" w:rsidRDefault="00000000">
            <w:pPr>
              <w:spacing w:before="40" w:after="40"/>
            </w:pPr>
            <w:r>
              <w:rPr>
                <w:rFonts w:ascii="Calibri" w:hAnsi="Calibri"/>
                <w:color w:val="1E293B"/>
                <w:sz w:val="17"/>
              </w:rPr>
              <w:t>0.155</w:t>
            </w:r>
          </w:p>
        </w:tc>
      </w:tr>
      <w:tr w:rsidR="00AD505B" w14:paraId="0758CF1D" w14:textId="77777777">
        <w:trPr>
          <w:jc w:val="center"/>
        </w:trPr>
        <w:tc>
          <w:tcPr>
            <w:tcW w:w="1378" w:type="dxa"/>
            <w:shd w:val="clear" w:color="auto" w:fill="FFFFFF"/>
            <w:tcMar>
              <w:top w:w="100" w:type="dxa"/>
              <w:left w:w="140" w:type="dxa"/>
              <w:bottom w:w="100" w:type="dxa"/>
              <w:right w:w="140" w:type="dxa"/>
            </w:tcMar>
            <w:vAlign w:val="center"/>
          </w:tcPr>
          <w:p w14:paraId="67F04940" w14:textId="77777777" w:rsidR="00AD505B" w:rsidRDefault="00000000">
            <w:pPr>
              <w:spacing w:before="40" w:after="40"/>
            </w:pPr>
            <w:r>
              <w:rPr>
                <w:rFonts w:ascii="Calibri" w:hAnsi="Calibri"/>
                <w:color w:val="1E293B"/>
                <w:sz w:val="17"/>
              </w:rPr>
              <w:lastRenderedPageBreak/>
              <w:t>2,000 Nodes (Full Listed Ecosystem)</w:t>
            </w:r>
          </w:p>
        </w:tc>
        <w:tc>
          <w:tcPr>
            <w:tcW w:w="1378" w:type="dxa"/>
            <w:shd w:val="clear" w:color="auto" w:fill="FFFFFF"/>
            <w:tcMar>
              <w:top w:w="100" w:type="dxa"/>
              <w:left w:w="140" w:type="dxa"/>
              <w:bottom w:w="100" w:type="dxa"/>
              <w:right w:w="140" w:type="dxa"/>
            </w:tcMar>
            <w:vAlign w:val="center"/>
          </w:tcPr>
          <w:p w14:paraId="08371C3B" w14:textId="77777777" w:rsidR="00AD505B" w:rsidRDefault="00000000">
            <w:pPr>
              <w:spacing w:before="40" w:after="40"/>
            </w:pPr>
            <w:r>
              <w:rPr>
                <w:rFonts w:ascii="Calibri" w:hAnsi="Calibri"/>
                <w:color w:val="1E293B"/>
                <w:sz w:val="17"/>
              </w:rPr>
              <w:t>12,450</w:t>
            </w:r>
          </w:p>
        </w:tc>
        <w:tc>
          <w:tcPr>
            <w:tcW w:w="1378" w:type="dxa"/>
            <w:shd w:val="clear" w:color="auto" w:fill="FFFFFF"/>
            <w:tcMar>
              <w:top w:w="100" w:type="dxa"/>
              <w:left w:w="140" w:type="dxa"/>
              <w:bottom w:w="100" w:type="dxa"/>
              <w:right w:w="140" w:type="dxa"/>
            </w:tcMar>
            <w:vAlign w:val="center"/>
          </w:tcPr>
          <w:p w14:paraId="4542C033" w14:textId="77777777" w:rsidR="00AD505B" w:rsidRDefault="00000000">
            <w:pPr>
              <w:spacing w:before="40" w:after="40"/>
            </w:pPr>
            <w:r>
              <w:rPr>
                <w:rFonts w:ascii="Calibri" w:hAnsi="Calibri"/>
                <w:color w:val="1E293B"/>
                <w:sz w:val="17"/>
              </w:rPr>
              <w:t>3.18 s</w:t>
            </w:r>
          </w:p>
        </w:tc>
        <w:tc>
          <w:tcPr>
            <w:tcW w:w="1378" w:type="dxa"/>
            <w:shd w:val="clear" w:color="auto" w:fill="FFFFFF"/>
            <w:tcMar>
              <w:top w:w="100" w:type="dxa"/>
              <w:left w:w="140" w:type="dxa"/>
              <w:bottom w:w="100" w:type="dxa"/>
              <w:right w:w="140" w:type="dxa"/>
            </w:tcMar>
            <w:vAlign w:val="center"/>
          </w:tcPr>
          <w:p w14:paraId="2CD44A48" w14:textId="77777777" w:rsidR="00AD505B" w:rsidRDefault="00000000">
            <w:pPr>
              <w:spacing w:before="40" w:after="40"/>
            </w:pPr>
            <w:r>
              <w:rPr>
                <w:rFonts w:ascii="Calibri" w:hAnsi="Calibri"/>
                <w:color w:val="1E293B"/>
                <w:sz w:val="17"/>
              </w:rPr>
              <w:t>5.20 s</w:t>
            </w:r>
          </w:p>
        </w:tc>
        <w:tc>
          <w:tcPr>
            <w:tcW w:w="1378" w:type="dxa"/>
            <w:shd w:val="clear" w:color="auto" w:fill="FFFFFF"/>
            <w:tcMar>
              <w:top w:w="100" w:type="dxa"/>
              <w:left w:w="140" w:type="dxa"/>
              <w:bottom w:w="100" w:type="dxa"/>
              <w:right w:w="140" w:type="dxa"/>
            </w:tcMar>
            <w:vAlign w:val="center"/>
          </w:tcPr>
          <w:p w14:paraId="67327941" w14:textId="77777777" w:rsidR="00AD505B" w:rsidRDefault="00000000">
            <w:pPr>
              <w:spacing w:before="40" w:after="40"/>
            </w:pPr>
            <w:r>
              <w:rPr>
                <w:rFonts w:ascii="Calibri" w:hAnsi="Calibri"/>
                <w:color w:val="1E293B"/>
                <w:sz w:val="17"/>
              </w:rPr>
              <w:t>95.6%</w:t>
            </w:r>
          </w:p>
        </w:tc>
        <w:tc>
          <w:tcPr>
            <w:tcW w:w="1378" w:type="dxa"/>
            <w:shd w:val="clear" w:color="auto" w:fill="FFFFFF"/>
            <w:tcMar>
              <w:top w:w="100" w:type="dxa"/>
              <w:left w:w="140" w:type="dxa"/>
              <w:bottom w:w="100" w:type="dxa"/>
              <w:right w:w="140" w:type="dxa"/>
            </w:tcMar>
            <w:vAlign w:val="center"/>
          </w:tcPr>
          <w:p w14:paraId="1662AF4C" w14:textId="77777777" w:rsidR="00AD505B" w:rsidRDefault="00000000">
            <w:pPr>
              <w:spacing w:before="40" w:after="40"/>
            </w:pPr>
            <w:r>
              <w:rPr>
                <w:rFonts w:ascii="Calibri" w:hAnsi="Calibri"/>
                <w:color w:val="1E293B"/>
                <w:sz w:val="17"/>
              </w:rPr>
              <w:t>2.6 features</w:t>
            </w:r>
          </w:p>
        </w:tc>
        <w:tc>
          <w:tcPr>
            <w:tcW w:w="1378" w:type="dxa"/>
            <w:shd w:val="clear" w:color="auto" w:fill="FFFFFF"/>
            <w:tcMar>
              <w:top w:w="100" w:type="dxa"/>
              <w:left w:w="140" w:type="dxa"/>
              <w:bottom w:w="100" w:type="dxa"/>
              <w:right w:w="140" w:type="dxa"/>
            </w:tcMar>
            <w:vAlign w:val="center"/>
          </w:tcPr>
          <w:p w14:paraId="62EBB3AD" w14:textId="77777777" w:rsidR="00AD505B" w:rsidRDefault="00000000">
            <w:pPr>
              <w:spacing w:before="40" w:after="40"/>
            </w:pPr>
            <w:r>
              <w:rPr>
                <w:rFonts w:ascii="Calibri" w:hAnsi="Calibri"/>
                <w:color w:val="1E293B"/>
                <w:sz w:val="17"/>
              </w:rPr>
              <w:t>0.168</w:t>
            </w:r>
          </w:p>
        </w:tc>
      </w:tr>
    </w:tbl>
    <w:p w14:paraId="750E4826" w14:textId="77777777" w:rsidR="00AD505B" w:rsidRDefault="00AD505B"/>
    <w:p w14:paraId="3FF2D7FC" w14:textId="77777777" w:rsidR="00AD505B" w:rsidRDefault="00000000">
      <w:pPr>
        <w:pStyle w:val="Heading1"/>
        <w:spacing w:before="320" w:after="120"/>
      </w:pPr>
      <w:r>
        <w:rPr>
          <w:rFonts w:ascii="Calibri" w:hAnsi="Calibri"/>
          <w:color w:val="0F172A"/>
          <w:sz w:val="30"/>
        </w:rPr>
        <w:t>7. Real-Time WebSocket Infrastructure Latency Benchmark</w:t>
      </w:r>
    </w:p>
    <w:p w14:paraId="6254B3E3" w14:textId="77777777" w:rsidR="00AD505B" w:rsidRDefault="00000000">
      <w:pPr>
        <w:spacing w:after="120"/>
      </w:pPr>
      <w:r>
        <w:t>To support live market feeds, order execution, and continuous risk graph recalculation, QuantCopilot deploys an asynchronous WebSocket streaming infrastructure built on FastAPI, Redis Pub/Sub, and Uvicorn. Table 7 reports end-to-end broadcast latency under increasing concurrent user connections.</w:t>
      </w:r>
    </w:p>
    <w:tbl>
      <w:tblPr>
        <w:tblW w:w="0" w:type="auto"/>
        <w:jc w:val="center"/>
        <w:tblBorders>
          <w:top w:val="single" w:sz="4" w:space="0" w:color="CBD5E1"/>
          <w:bottom w:val="single" w:sz="6" w:space="0" w:color="CBD5E1"/>
          <w:insideH w:val="single" w:sz="4" w:space="0" w:color="CBD5E1"/>
        </w:tblBorders>
        <w:tblLook w:val="04A0" w:firstRow="1" w:lastRow="0" w:firstColumn="1" w:lastColumn="0" w:noHBand="0" w:noVBand="1"/>
      </w:tblPr>
      <w:tblGrid>
        <w:gridCol w:w="1930"/>
        <w:gridCol w:w="1930"/>
        <w:gridCol w:w="1930"/>
        <w:gridCol w:w="1930"/>
        <w:gridCol w:w="1930"/>
      </w:tblGrid>
      <w:tr w:rsidR="00AD505B" w14:paraId="727B70CB" w14:textId="77777777">
        <w:trPr>
          <w:jc w:val="center"/>
        </w:trPr>
        <w:tc>
          <w:tcPr>
            <w:tcW w:w="1930" w:type="dxa"/>
            <w:shd w:val="clear" w:color="auto" w:fill="1E3A8A"/>
            <w:tcMar>
              <w:top w:w="100" w:type="dxa"/>
              <w:left w:w="140" w:type="dxa"/>
              <w:bottom w:w="100" w:type="dxa"/>
              <w:right w:w="140" w:type="dxa"/>
            </w:tcMar>
            <w:vAlign w:val="center"/>
          </w:tcPr>
          <w:p w14:paraId="66860765" w14:textId="77777777" w:rsidR="00AD505B" w:rsidRDefault="00000000">
            <w:pPr>
              <w:spacing w:before="40" w:after="40"/>
            </w:pPr>
            <w:r>
              <w:rPr>
                <w:rFonts w:ascii="Calibri" w:hAnsi="Calibri"/>
                <w:b/>
                <w:color w:val="FFFFFF"/>
                <w:sz w:val="17"/>
              </w:rPr>
              <w:t>Concurrent Live Connections</w:t>
            </w:r>
          </w:p>
        </w:tc>
        <w:tc>
          <w:tcPr>
            <w:tcW w:w="1930" w:type="dxa"/>
            <w:shd w:val="clear" w:color="auto" w:fill="1E3A8A"/>
            <w:tcMar>
              <w:top w:w="100" w:type="dxa"/>
              <w:left w:w="140" w:type="dxa"/>
              <w:bottom w:w="100" w:type="dxa"/>
              <w:right w:w="140" w:type="dxa"/>
            </w:tcMar>
            <w:vAlign w:val="center"/>
          </w:tcPr>
          <w:p w14:paraId="3ED6982A" w14:textId="77777777" w:rsidR="00AD505B" w:rsidRDefault="00000000">
            <w:pPr>
              <w:spacing w:before="40" w:after="40"/>
            </w:pPr>
            <w:r>
              <w:rPr>
                <w:rFonts w:ascii="Calibri" w:hAnsi="Calibri"/>
                <w:b/>
                <w:color w:val="FFFFFF"/>
                <w:sz w:val="17"/>
              </w:rPr>
              <w:t>Mean Broadcast Latency</w:t>
            </w:r>
          </w:p>
        </w:tc>
        <w:tc>
          <w:tcPr>
            <w:tcW w:w="1930" w:type="dxa"/>
            <w:shd w:val="clear" w:color="auto" w:fill="1E3A8A"/>
            <w:tcMar>
              <w:top w:w="100" w:type="dxa"/>
              <w:left w:w="140" w:type="dxa"/>
              <w:bottom w:w="100" w:type="dxa"/>
              <w:right w:w="140" w:type="dxa"/>
            </w:tcMar>
            <w:vAlign w:val="center"/>
          </w:tcPr>
          <w:p w14:paraId="4998615E" w14:textId="77777777" w:rsidR="00AD505B" w:rsidRDefault="00000000">
            <w:pPr>
              <w:spacing w:before="40" w:after="40"/>
            </w:pPr>
            <w:r>
              <w:rPr>
                <w:rFonts w:ascii="Calibri" w:hAnsi="Calibri"/>
                <w:b/>
                <w:color w:val="FFFFFF"/>
                <w:sz w:val="17"/>
              </w:rPr>
              <w:t>P95 Latency</w:t>
            </w:r>
          </w:p>
        </w:tc>
        <w:tc>
          <w:tcPr>
            <w:tcW w:w="1930" w:type="dxa"/>
            <w:shd w:val="clear" w:color="auto" w:fill="1E3A8A"/>
            <w:tcMar>
              <w:top w:w="100" w:type="dxa"/>
              <w:left w:w="140" w:type="dxa"/>
              <w:bottom w:w="100" w:type="dxa"/>
              <w:right w:w="140" w:type="dxa"/>
            </w:tcMar>
            <w:vAlign w:val="center"/>
          </w:tcPr>
          <w:p w14:paraId="75DC3261" w14:textId="77777777" w:rsidR="00AD505B" w:rsidRDefault="00000000">
            <w:pPr>
              <w:spacing w:before="40" w:after="40"/>
            </w:pPr>
            <w:r>
              <w:rPr>
                <w:rFonts w:ascii="Calibri" w:hAnsi="Calibri"/>
                <w:b/>
                <w:color w:val="FFFFFF"/>
                <w:sz w:val="17"/>
              </w:rPr>
              <w:t>P99 Latency</w:t>
            </w:r>
          </w:p>
        </w:tc>
        <w:tc>
          <w:tcPr>
            <w:tcW w:w="1930" w:type="dxa"/>
            <w:shd w:val="clear" w:color="auto" w:fill="1E3A8A"/>
            <w:tcMar>
              <w:top w:w="100" w:type="dxa"/>
              <w:left w:w="140" w:type="dxa"/>
              <w:bottom w:w="100" w:type="dxa"/>
              <w:right w:w="140" w:type="dxa"/>
            </w:tcMar>
            <w:vAlign w:val="center"/>
          </w:tcPr>
          <w:p w14:paraId="1B85AE46" w14:textId="77777777" w:rsidR="00AD505B" w:rsidRDefault="00000000">
            <w:pPr>
              <w:spacing w:before="40" w:after="40"/>
            </w:pPr>
            <w:r>
              <w:rPr>
                <w:rFonts w:ascii="Calibri" w:hAnsi="Calibri"/>
                <w:b/>
                <w:color w:val="FFFFFF"/>
                <w:sz w:val="17"/>
              </w:rPr>
              <w:t>Target SLA Compliance</w:t>
            </w:r>
          </w:p>
        </w:tc>
      </w:tr>
      <w:tr w:rsidR="00AD505B" w14:paraId="54862BCF" w14:textId="77777777">
        <w:trPr>
          <w:jc w:val="center"/>
        </w:trPr>
        <w:tc>
          <w:tcPr>
            <w:tcW w:w="1930" w:type="dxa"/>
            <w:shd w:val="clear" w:color="auto" w:fill="FFFFFF"/>
            <w:tcMar>
              <w:top w:w="100" w:type="dxa"/>
              <w:left w:w="140" w:type="dxa"/>
              <w:bottom w:w="100" w:type="dxa"/>
              <w:right w:w="140" w:type="dxa"/>
            </w:tcMar>
            <w:vAlign w:val="center"/>
          </w:tcPr>
          <w:p w14:paraId="04A312E3" w14:textId="77777777" w:rsidR="00AD505B" w:rsidRDefault="00000000">
            <w:pPr>
              <w:spacing w:before="40" w:after="40"/>
            </w:pPr>
            <w:r>
              <w:rPr>
                <w:rFonts w:ascii="Calibri" w:hAnsi="Calibri"/>
                <w:color w:val="1E293B"/>
                <w:sz w:val="17"/>
              </w:rPr>
              <w:t>100 Concurrent Terminals</w:t>
            </w:r>
          </w:p>
        </w:tc>
        <w:tc>
          <w:tcPr>
            <w:tcW w:w="1930" w:type="dxa"/>
            <w:shd w:val="clear" w:color="auto" w:fill="FFFFFF"/>
            <w:tcMar>
              <w:top w:w="100" w:type="dxa"/>
              <w:left w:w="140" w:type="dxa"/>
              <w:bottom w:w="100" w:type="dxa"/>
              <w:right w:w="140" w:type="dxa"/>
            </w:tcMar>
            <w:vAlign w:val="center"/>
          </w:tcPr>
          <w:p w14:paraId="7F183ABE" w14:textId="77777777" w:rsidR="00AD505B" w:rsidRDefault="00000000">
            <w:pPr>
              <w:spacing w:before="40" w:after="40"/>
            </w:pPr>
            <w:r>
              <w:rPr>
                <w:rFonts w:ascii="Calibri" w:hAnsi="Calibri"/>
                <w:color w:val="1E293B"/>
                <w:sz w:val="17"/>
              </w:rPr>
              <w:t>4.2 ms</w:t>
            </w:r>
          </w:p>
        </w:tc>
        <w:tc>
          <w:tcPr>
            <w:tcW w:w="1930" w:type="dxa"/>
            <w:shd w:val="clear" w:color="auto" w:fill="FFFFFF"/>
            <w:tcMar>
              <w:top w:w="100" w:type="dxa"/>
              <w:left w:w="140" w:type="dxa"/>
              <w:bottom w:w="100" w:type="dxa"/>
              <w:right w:w="140" w:type="dxa"/>
            </w:tcMar>
            <w:vAlign w:val="center"/>
          </w:tcPr>
          <w:p w14:paraId="5F9298A3" w14:textId="77777777" w:rsidR="00AD505B" w:rsidRDefault="00000000">
            <w:pPr>
              <w:spacing w:before="40" w:after="40"/>
            </w:pPr>
            <w:r>
              <w:rPr>
                <w:rFonts w:ascii="Calibri" w:hAnsi="Calibri"/>
                <w:color w:val="1E293B"/>
                <w:sz w:val="17"/>
              </w:rPr>
              <w:t>8.1 ms</w:t>
            </w:r>
          </w:p>
        </w:tc>
        <w:tc>
          <w:tcPr>
            <w:tcW w:w="1930" w:type="dxa"/>
            <w:shd w:val="clear" w:color="auto" w:fill="FFFFFF"/>
            <w:tcMar>
              <w:top w:w="100" w:type="dxa"/>
              <w:left w:w="140" w:type="dxa"/>
              <w:bottom w:w="100" w:type="dxa"/>
              <w:right w:w="140" w:type="dxa"/>
            </w:tcMar>
            <w:vAlign w:val="center"/>
          </w:tcPr>
          <w:p w14:paraId="15F68ABF" w14:textId="77777777" w:rsidR="00AD505B" w:rsidRDefault="00000000">
            <w:pPr>
              <w:spacing w:before="40" w:after="40"/>
            </w:pPr>
            <w:r>
              <w:rPr>
                <w:rFonts w:ascii="Calibri" w:hAnsi="Calibri"/>
                <w:color w:val="1E293B"/>
                <w:sz w:val="17"/>
              </w:rPr>
              <w:t>12.4 ms</w:t>
            </w:r>
          </w:p>
        </w:tc>
        <w:tc>
          <w:tcPr>
            <w:tcW w:w="1930" w:type="dxa"/>
            <w:shd w:val="clear" w:color="auto" w:fill="FFFFFF"/>
            <w:tcMar>
              <w:top w:w="100" w:type="dxa"/>
              <w:left w:w="140" w:type="dxa"/>
              <w:bottom w:w="100" w:type="dxa"/>
              <w:right w:w="140" w:type="dxa"/>
            </w:tcMar>
            <w:vAlign w:val="center"/>
          </w:tcPr>
          <w:p w14:paraId="2E357996" w14:textId="77777777" w:rsidR="00AD505B" w:rsidRDefault="00000000">
            <w:pPr>
              <w:spacing w:before="40" w:after="40"/>
            </w:pPr>
            <w:r>
              <w:rPr>
                <w:rFonts w:ascii="Calibri" w:hAnsi="Calibri"/>
                <w:color w:val="1E293B"/>
                <w:sz w:val="17"/>
              </w:rPr>
              <w:t>PASSED (SLA &lt; 100 ms)</w:t>
            </w:r>
          </w:p>
        </w:tc>
      </w:tr>
      <w:tr w:rsidR="00AD505B" w14:paraId="4C4B5879" w14:textId="77777777">
        <w:trPr>
          <w:jc w:val="center"/>
        </w:trPr>
        <w:tc>
          <w:tcPr>
            <w:tcW w:w="1930" w:type="dxa"/>
            <w:shd w:val="clear" w:color="auto" w:fill="F8FAFC"/>
            <w:tcMar>
              <w:top w:w="100" w:type="dxa"/>
              <w:left w:w="140" w:type="dxa"/>
              <w:bottom w:w="100" w:type="dxa"/>
              <w:right w:w="140" w:type="dxa"/>
            </w:tcMar>
            <w:vAlign w:val="center"/>
          </w:tcPr>
          <w:p w14:paraId="3A4B8681" w14:textId="77777777" w:rsidR="00AD505B" w:rsidRDefault="00000000">
            <w:pPr>
              <w:spacing w:before="40" w:after="40"/>
            </w:pPr>
            <w:r>
              <w:rPr>
                <w:rFonts w:ascii="Calibri" w:hAnsi="Calibri"/>
                <w:color w:val="1E293B"/>
                <w:sz w:val="17"/>
              </w:rPr>
              <w:t>250 Concurrent Terminals</w:t>
            </w:r>
          </w:p>
        </w:tc>
        <w:tc>
          <w:tcPr>
            <w:tcW w:w="1930" w:type="dxa"/>
            <w:shd w:val="clear" w:color="auto" w:fill="F8FAFC"/>
            <w:tcMar>
              <w:top w:w="100" w:type="dxa"/>
              <w:left w:w="140" w:type="dxa"/>
              <w:bottom w:w="100" w:type="dxa"/>
              <w:right w:w="140" w:type="dxa"/>
            </w:tcMar>
            <w:vAlign w:val="center"/>
          </w:tcPr>
          <w:p w14:paraId="7E73E8B0" w14:textId="77777777" w:rsidR="00AD505B" w:rsidRDefault="00000000">
            <w:pPr>
              <w:spacing w:before="40" w:after="40"/>
            </w:pPr>
            <w:r>
              <w:rPr>
                <w:rFonts w:ascii="Calibri" w:hAnsi="Calibri"/>
                <w:color w:val="1E293B"/>
                <w:sz w:val="17"/>
              </w:rPr>
              <w:t>6.8 ms</w:t>
            </w:r>
          </w:p>
        </w:tc>
        <w:tc>
          <w:tcPr>
            <w:tcW w:w="1930" w:type="dxa"/>
            <w:shd w:val="clear" w:color="auto" w:fill="F8FAFC"/>
            <w:tcMar>
              <w:top w:w="100" w:type="dxa"/>
              <w:left w:w="140" w:type="dxa"/>
              <w:bottom w:w="100" w:type="dxa"/>
              <w:right w:w="140" w:type="dxa"/>
            </w:tcMar>
            <w:vAlign w:val="center"/>
          </w:tcPr>
          <w:p w14:paraId="3FB2A25F" w14:textId="77777777" w:rsidR="00AD505B" w:rsidRDefault="00000000">
            <w:pPr>
              <w:spacing w:before="40" w:after="40"/>
            </w:pPr>
            <w:r>
              <w:rPr>
                <w:rFonts w:ascii="Calibri" w:hAnsi="Calibri"/>
                <w:color w:val="1E293B"/>
                <w:sz w:val="17"/>
              </w:rPr>
              <w:t>11.5 ms</w:t>
            </w:r>
          </w:p>
        </w:tc>
        <w:tc>
          <w:tcPr>
            <w:tcW w:w="1930" w:type="dxa"/>
            <w:shd w:val="clear" w:color="auto" w:fill="F8FAFC"/>
            <w:tcMar>
              <w:top w:w="100" w:type="dxa"/>
              <w:left w:w="140" w:type="dxa"/>
              <w:bottom w:w="100" w:type="dxa"/>
              <w:right w:w="140" w:type="dxa"/>
            </w:tcMar>
            <w:vAlign w:val="center"/>
          </w:tcPr>
          <w:p w14:paraId="430BE8DC" w14:textId="77777777" w:rsidR="00AD505B" w:rsidRDefault="00000000">
            <w:pPr>
              <w:spacing w:before="40" w:after="40"/>
            </w:pPr>
            <w:r>
              <w:rPr>
                <w:rFonts w:ascii="Calibri" w:hAnsi="Calibri"/>
                <w:color w:val="1E293B"/>
                <w:sz w:val="17"/>
              </w:rPr>
              <w:t>16.2 ms</w:t>
            </w:r>
          </w:p>
        </w:tc>
        <w:tc>
          <w:tcPr>
            <w:tcW w:w="1930" w:type="dxa"/>
            <w:shd w:val="clear" w:color="auto" w:fill="F8FAFC"/>
            <w:tcMar>
              <w:top w:w="100" w:type="dxa"/>
              <w:left w:w="140" w:type="dxa"/>
              <w:bottom w:w="100" w:type="dxa"/>
              <w:right w:w="140" w:type="dxa"/>
            </w:tcMar>
            <w:vAlign w:val="center"/>
          </w:tcPr>
          <w:p w14:paraId="3AF10B4D" w14:textId="77777777" w:rsidR="00AD505B" w:rsidRDefault="00000000">
            <w:pPr>
              <w:spacing w:before="40" w:after="40"/>
            </w:pPr>
            <w:r>
              <w:rPr>
                <w:rFonts w:ascii="Calibri" w:hAnsi="Calibri"/>
                <w:color w:val="1E293B"/>
                <w:sz w:val="17"/>
              </w:rPr>
              <w:t>PASSED (SLA &lt; 100 ms)</w:t>
            </w:r>
          </w:p>
        </w:tc>
      </w:tr>
      <w:tr w:rsidR="00AD505B" w14:paraId="046E6298" w14:textId="77777777">
        <w:trPr>
          <w:jc w:val="center"/>
        </w:trPr>
        <w:tc>
          <w:tcPr>
            <w:tcW w:w="1930" w:type="dxa"/>
            <w:shd w:val="clear" w:color="auto" w:fill="FFFFFF"/>
            <w:tcMar>
              <w:top w:w="100" w:type="dxa"/>
              <w:left w:w="140" w:type="dxa"/>
              <w:bottom w:w="100" w:type="dxa"/>
              <w:right w:w="140" w:type="dxa"/>
            </w:tcMar>
            <w:vAlign w:val="center"/>
          </w:tcPr>
          <w:p w14:paraId="018DE916" w14:textId="77777777" w:rsidR="00AD505B" w:rsidRDefault="00000000">
            <w:pPr>
              <w:spacing w:before="40" w:after="40"/>
            </w:pPr>
            <w:r>
              <w:rPr>
                <w:rFonts w:ascii="Calibri" w:hAnsi="Calibri"/>
                <w:color w:val="1E293B"/>
                <w:sz w:val="17"/>
              </w:rPr>
              <w:t>500 Concurrent Terminals</w:t>
            </w:r>
          </w:p>
        </w:tc>
        <w:tc>
          <w:tcPr>
            <w:tcW w:w="1930" w:type="dxa"/>
            <w:shd w:val="clear" w:color="auto" w:fill="FFFFFF"/>
            <w:tcMar>
              <w:top w:w="100" w:type="dxa"/>
              <w:left w:w="140" w:type="dxa"/>
              <w:bottom w:w="100" w:type="dxa"/>
              <w:right w:w="140" w:type="dxa"/>
            </w:tcMar>
            <w:vAlign w:val="center"/>
          </w:tcPr>
          <w:p w14:paraId="3C339D46" w14:textId="77777777" w:rsidR="00AD505B" w:rsidRDefault="00000000">
            <w:pPr>
              <w:spacing w:before="40" w:after="40"/>
            </w:pPr>
            <w:r>
              <w:rPr>
                <w:rFonts w:ascii="Calibri" w:hAnsi="Calibri"/>
                <w:color w:val="1E293B"/>
                <w:sz w:val="17"/>
              </w:rPr>
              <w:t>11.4 ms</w:t>
            </w:r>
          </w:p>
        </w:tc>
        <w:tc>
          <w:tcPr>
            <w:tcW w:w="1930" w:type="dxa"/>
            <w:shd w:val="clear" w:color="auto" w:fill="FFFFFF"/>
            <w:tcMar>
              <w:top w:w="100" w:type="dxa"/>
              <w:left w:w="140" w:type="dxa"/>
              <w:bottom w:w="100" w:type="dxa"/>
              <w:right w:w="140" w:type="dxa"/>
            </w:tcMar>
            <w:vAlign w:val="center"/>
          </w:tcPr>
          <w:p w14:paraId="23256DAF" w14:textId="77777777" w:rsidR="00AD505B" w:rsidRDefault="00000000">
            <w:pPr>
              <w:spacing w:before="40" w:after="40"/>
            </w:pPr>
            <w:r>
              <w:rPr>
                <w:rFonts w:ascii="Calibri" w:hAnsi="Calibri"/>
                <w:color w:val="1E293B"/>
                <w:sz w:val="17"/>
              </w:rPr>
              <w:t>18.2 ms</w:t>
            </w:r>
          </w:p>
        </w:tc>
        <w:tc>
          <w:tcPr>
            <w:tcW w:w="1930" w:type="dxa"/>
            <w:shd w:val="clear" w:color="auto" w:fill="FFFFFF"/>
            <w:tcMar>
              <w:top w:w="100" w:type="dxa"/>
              <w:left w:w="140" w:type="dxa"/>
              <w:bottom w:w="100" w:type="dxa"/>
              <w:right w:w="140" w:type="dxa"/>
            </w:tcMar>
            <w:vAlign w:val="center"/>
          </w:tcPr>
          <w:p w14:paraId="6DED9D0D" w14:textId="77777777" w:rsidR="00AD505B" w:rsidRDefault="00000000">
            <w:pPr>
              <w:spacing w:before="40" w:after="40"/>
            </w:pPr>
            <w:r>
              <w:rPr>
                <w:rFonts w:ascii="Calibri" w:hAnsi="Calibri"/>
                <w:color w:val="1E293B"/>
                <w:sz w:val="17"/>
              </w:rPr>
              <w:t>26.8 ms</w:t>
            </w:r>
          </w:p>
        </w:tc>
        <w:tc>
          <w:tcPr>
            <w:tcW w:w="1930" w:type="dxa"/>
            <w:shd w:val="clear" w:color="auto" w:fill="FFFFFF"/>
            <w:tcMar>
              <w:top w:w="100" w:type="dxa"/>
              <w:left w:w="140" w:type="dxa"/>
              <w:bottom w:w="100" w:type="dxa"/>
              <w:right w:w="140" w:type="dxa"/>
            </w:tcMar>
            <w:vAlign w:val="center"/>
          </w:tcPr>
          <w:p w14:paraId="4FAEEAB1" w14:textId="77777777" w:rsidR="00AD505B" w:rsidRDefault="00000000">
            <w:pPr>
              <w:spacing w:before="40" w:after="40"/>
            </w:pPr>
            <w:r>
              <w:rPr>
                <w:rFonts w:ascii="Calibri" w:hAnsi="Calibri"/>
                <w:color w:val="1E293B"/>
                <w:sz w:val="17"/>
              </w:rPr>
              <w:t>PASSED (SLA &lt; 100 ms)</w:t>
            </w:r>
          </w:p>
        </w:tc>
      </w:tr>
      <w:tr w:rsidR="00AD505B" w14:paraId="59885EB0" w14:textId="77777777">
        <w:trPr>
          <w:jc w:val="center"/>
        </w:trPr>
        <w:tc>
          <w:tcPr>
            <w:tcW w:w="1930" w:type="dxa"/>
            <w:shd w:val="clear" w:color="auto" w:fill="F8FAFC"/>
            <w:tcMar>
              <w:top w:w="100" w:type="dxa"/>
              <w:left w:w="140" w:type="dxa"/>
              <w:bottom w:w="100" w:type="dxa"/>
              <w:right w:w="140" w:type="dxa"/>
            </w:tcMar>
            <w:vAlign w:val="center"/>
          </w:tcPr>
          <w:p w14:paraId="19C90FFA" w14:textId="77777777" w:rsidR="00AD505B" w:rsidRDefault="00000000">
            <w:pPr>
              <w:spacing w:before="40" w:after="40"/>
            </w:pPr>
            <w:r>
              <w:rPr>
                <w:rFonts w:ascii="Calibri" w:hAnsi="Calibri"/>
                <w:color w:val="1E293B"/>
                <w:sz w:val="17"/>
              </w:rPr>
              <w:t>1,000 Concurrent Terminals</w:t>
            </w:r>
          </w:p>
        </w:tc>
        <w:tc>
          <w:tcPr>
            <w:tcW w:w="1930" w:type="dxa"/>
            <w:shd w:val="clear" w:color="auto" w:fill="F8FAFC"/>
            <w:tcMar>
              <w:top w:w="100" w:type="dxa"/>
              <w:left w:w="140" w:type="dxa"/>
              <w:bottom w:w="100" w:type="dxa"/>
              <w:right w:w="140" w:type="dxa"/>
            </w:tcMar>
            <w:vAlign w:val="center"/>
          </w:tcPr>
          <w:p w14:paraId="5176AA7C" w14:textId="77777777" w:rsidR="00AD505B" w:rsidRDefault="00000000">
            <w:pPr>
              <w:spacing w:before="40" w:after="40"/>
            </w:pPr>
            <w:r>
              <w:rPr>
                <w:rFonts w:ascii="Calibri" w:hAnsi="Calibri"/>
                <w:color w:val="1E293B"/>
                <w:sz w:val="17"/>
              </w:rPr>
              <w:t>24.1 ms</w:t>
            </w:r>
          </w:p>
        </w:tc>
        <w:tc>
          <w:tcPr>
            <w:tcW w:w="1930" w:type="dxa"/>
            <w:shd w:val="clear" w:color="auto" w:fill="F8FAFC"/>
            <w:tcMar>
              <w:top w:w="100" w:type="dxa"/>
              <w:left w:w="140" w:type="dxa"/>
              <w:bottom w:w="100" w:type="dxa"/>
              <w:right w:w="140" w:type="dxa"/>
            </w:tcMar>
            <w:vAlign w:val="center"/>
          </w:tcPr>
          <w:p w14:paraId="50772785" w14:textId="77777777" w:rsidR="00AD505B" w:rsidRDefault="00000000">
            <w:pPr>
              <w:spacing w:before="40" w:after="40"/>
            </w:pPr>
            <w:r>
              <w:rPr>
                <w:rFonts w:ascii="Calibri" w:hAnsi="Calibri"/>
                <w:color w:val="1E293B"/>
                <w:sz w:val="17"/>
              </w:rPr>
              <w:t>38.6 ms</w:t>
            </w:r>
          </w:p>
        </w:tc>
        <w:tc>
          <w:tcPr>
            <w:tcW w:w="1930" w:type="dxa"/>
            <w:shd w:val="clear" w:color="auto" w:fill="F8FAFC"/>
            <w:tcMar>
              <w:top w:w="100" w:type="dxa"/>
              <w:left w:w="140" w:type="dxa"/>
              <w:bottom w:w="100" w:type="dxa"/>
              <w:right w:w="140" w:type="dxa"/>
            </w:tcMar>
            <w:vAlign w:val="center"/>
          </w:tcPr>
          <w:p w14:paraId="0633F64E" w14:textId="77777777" w:rsidR="00AD505B" w:rsidRDefault="00000000">
            <w:pPr>
              <w:spacing w:before="40" w:after="40"/>
            </w:pPr>
            <w:r>
              <w:rPr>
                <w:rFonts w:ascii="Calibri" w:hAnsi="Calibri"/>
                <w:color w:val="1E293B"/>
                <w:sz w:val="17"/>
              </w:rPr>
              <w:t>54.2 ms</w:t>
            </w:r>
          </w:p>
        </w:tc>
        <w:tc>
          <w:tcPr>
            <w:tcW w:w="1930" w:type="dxa"/>
            <w:shd w:val="clear" w:color="auto" w:fill="F8FAFC"/>
            <w:tcMar>
              <w:top w:w="100" w:type="dxa"/>
              <w:left w:w="140" w:type="dxa"/>
              <w:bottom w:w="100" w:type="dxa"/>
              <w:right w:w="140" w:type="dxa"/>
            </w:tcMar>
            <w:vAlign w:val="center"/>
          </w:tcPr>
          <w:p w14:paraId="127CD1C6" w14:textId="77777777" w:rsidR="00AD505B" w:rsidRDefault="00000000">
            <w:pPr>
              <w:spacing w:before="40" w:after="40"/>
            </w:pPr>
            <w:r>
              <w:rPr>
                <w:rFonts w:ascii="Calibri" w:hAnsi="Calibri"/>
                <w:color w:val="1E293B"/>
                <w:sz w:val="17"/>
              </w:rPr>
              <w:t>PASSED (SLA &lt; 100 ms)</w:t>
            </w:r>
          </w:p>
        </w:tc>
      </w:tr>
    </w:tbl>
    <w:p w14:paraId="5FA563E5" w14:textId="77777777" w:rsidR="00AD505B" w:rsidRDefault="00AD505B"/>
    <w:p w14:paraId="66F63FDA" w14:textId="77777777" w:rsidR="00AD505B" w:rsidRDefault="00000000">
      <w:pPr>
        <w:pStyle w:val="Heading1"/>
        <w:spacing w:before="320" w:after="120"/>
      </w:pPr>
      <w:r>
        <w:rPr>
          <w:rFonts w:ascii="Calibri" w:hAnsi="Calibri"/>
          <w:color w:val="0F172A"/>
          <w:sz w:val="30"/>
        </w:rPr>
        <w:t>8. Academic Defense Guide: Viva Voce &amp; Examiner Q&amp;A</w:t>
      </w:r>
    </w:p>
    <w:p w14:paraId="0FFC6B1C" w14:textId="77777777" w:rsidR="00AD505B" w:rsidRDefault="00000000">
      <w:pPr>
        <w:spacing w:after="160"/>
      </w:pPr>
      <w:r>
        <w:t>This section prepares the student or researcher for academic evaluation by addressing the primary theoretical and methodological inquiries typically raised by examination committees.</w:t>
      </w:r>
    </w:p>
    <w:tbl>
      <w:tblPr>
        <w:tblW w:w="0" w:type="auto"/>
        <w:jc w:val="center"/>
        <w:tblLook w:val="04A0" w:firstRow="1" w:lastRow="0" w:firstColumn="1" w:lastColumn="0" w:noHBand="0" w:noVBand="1"/>
      </w:tblPr>
      <w:tblGrid>
        <w:gridCol w:w="9648"/>
      </w:tblGrid>
      <w:tr w:rsidR="00AD505B" w14:paraId="1DED9881" w14:textId="77777777">
        <w:trPr>
          <w:jc w:val="center"/>
        </w:trPr>
        <w:tc>
          <w:tcPr>
            <w:tcW w:w="9648" w:type="dxa"/>
            <w:tcBorders>
              <w:left w:val="single" w:sz="24" w:space="0" w:color="0F172A"/>
            </w:tcBorders>
            <w:shd w:val="clear" w:color="auto" w:fill="F8FAFC"/>
            <w:tcMar>
              <w:top w:w="140" w:type="dxa"/>
              <w:left w:w="180" w:type="dxa"/>
              <w:bottom w:w="140" w:type="dxa"/>
              <w:right w:w="180" w:type="dxa"/>
            </w:tcMar>
          </w:tcPr>
          <w:p w14:paraId="61A5CDA3" w14:textId="77777777" w:rsidR="00AD505B" w:rsidRDefault="00000000">
            <w:pPr>
              <w:spacing w:before="40" w:after="40"/>
            </w:pPr>
            <w:r>
              <w:rPr>
                <w:rFonts w:ascii="Calibri" w:hAnsi="Calibri"/>
                <w:b/>
                <w:color w:val="0F172A"/>
                <w:sz w:val="21"/>
              </w:rPr>
              <w:t>📌 Question 1: Why use Graph Neural Networks (GNNs) instead of predicting each stock individually using standard LSTM or XGBoost?</w:t>
            </w:r>
            <w:r>
              <w:rPr>
                <w:rFonts w:ascii="Calibri" w:hAnsi="Calibri"/>
                <w:b/>
                <w:color w:val="0F172A"/>
                <w:sz w:val="21"/>
              </w:rPr>
              <w:br/>
            </w:r>
          </w:p>
          <w:p w14:paraId="30CED675" w14:textId="77777777" w:rsidR="00AD505B" w:rsidRDefault="00000000">
            <w:pPr>
              <w:spacing w:before="40" w:after="40"/>
            </w:pPr>
            <w:r>
              <w:rPr>
                <w:rFonts w:ascii="Calibri" w:hAnsi="Calibri"/>
                <w:color w:val="334155"/>
                <w:sz w:val="19"/>
              </w:rPr>
              <w:t>Answer / Technical Defense:</w:t>
            </w:r>
          </w:p>
          <w:p w14:paraId="0A062418" w14:textId="77777777" w:rsidR="00AD505B" w:rsidRDefault="00000000">
            <w:pPr>
              <w:spacing w:before="40" w:after="40"/>
            </w:pPr>
            <w:r>
              <w:rPr>
                <w:rFonts w:ascii="Calibri" w:hAnsi="Calibri"/>
                <w:color w:val="334155"/>
                <w:sz w:val="19"/>
              </w:rPr>
              <w:t>Individual models operate under the flawed assumption of independent and identically distributed (i.i.d.) financial assets. In reality, modern markets exhibit strong systemic interconnectedness: a credit shock in a non-banking financial company (NBFC) rapidly propagates to private banks, infrastructure borrowers, and industrial conglomerates via mutual debt holdings and shared institutional liquidity pools.</w:t>
            </w:r>
          </w:p>
          <w:p w14:paraId="28A35B2D" w14:textId="77777777" w:rsidR="00AD505B" w:rsidRDefault="00000000">
            <w:pPr>
              <w:spacing w:before="40" w:after="40"/>
            </w:pPr>
            <w:r>
              <w:rPr>
                <w:rFonts w:ascii="Calibri" w:hAnsi="Calibri"/>
                <w:color w:val="334155"/>
                <w:sz w:val="19"/>
              </w:rPr>
              <w:t>Traditional models only recognize this shock after the asset's own price drops. In contrast, QuantCopilot's Spatio-Temporal Graph Attention Network computes dynamic 60-day EWMA covariance edges between all entities. As distress emerges in a counterparty node, the 8 attention heads propagate risk representations across graph edges, allowing the model to anticipate systemic contagion days before individual indicators collapse.</w:t>
            </w:r>
          </w:p>
        </w:tc>
      </w:tr>
    </w:tbl>
    <w:p w14:paraId="3F004775" w14:textId="77777777" w:rsidR="00AD505B" w:rsidRDefault="00AD505B"/>
    <w:tbl>
      <w:tblPr>
        <w:tblW w:w="0" w:type="auto"/>
        <w:jc w:val="center"/>
        <w:tblLook w:val="04A0" w:firstRow="1" w:lastRow="0" w:firstColumn="1" w:lastColumn="0" w:noHBand="0" w:noVBand="1"/>
      </w:tblPr>
      <w:tblGrid>
        <w:gridCol w:w="9648"/>
      </w:tblGrid>
      <w:tr w:rsidR="00AD505B" w14:paraId="0FEC3DAA" w14:textId="77777777">
        <w:trPr>
          <w:jc w:val="center"/>
        </w:trPr>
        <w:tc>
          <w:tcPr>
            <w:tcW w:w="9648" w:type="dxa"/>
            <w:tcBorders>
              <w:left w:val="single" w:sz="24" w:space="0" w:color="0F172A"/>
            </w:tcBorders>
            <w:shd w:val="clear" w:color="auto" w:fill="F8FAFC"/>
            <w:tcMar>
              <w:top w:w="140" w:type="dxa"/>
              <w:left w:w="180" w:type="dxa"/>
              <w:bottom w:w="140" w:type="dxa"/>
              <w:right w:w="180" w:type="dxa"/>
            </w:tcMar>
          </w:tcPr>
          <w:p w14:paraId="08C22EFF" w14:textId="77777777" w:rsidR="00AD505B" w:rsidRDefault="00000000">
            <w:pPr>
              <w:spacing w:before="40" w:after="40"/>
            </w:pPr>
            <w:r>
              <w:rPr>
                <w:rFonts w:ascii="Calibri" w:hAnsi="Calibri"/>
                <w:b/>
                <w:color w:val="0F172A"/>
                <w:sz w:val="21"/>
              </w:rPr>
              <w:lastRenderedPageBreak/>
              <w:t>📌 Question 2: What is the exact purpose of the Gradient Reversal Layer (GRL) in your GNN architecture?</w:t>
            </w:r>
            <w:r>
              <w:rPr>
                <w:rFonts w:ascii="Calibri" w:hAnsi="Calibri"/>
                <w:b/>
                <w:color w:val="0F172A"/>
                <w:sz w:val="21"/>
              </w:rPr>
              <w:br/>
            </w:r>
          </w:p>
          <w:p w14:paraId="1C9197CC" w14:textId="77777777" w:rsidR="00AD505B" w:rsidRDefault="00000000">
            <w:pPr>
              <w:spacing w:before="40" w:after="40"/>
            </w:pPr>
            <w:r>
              <w:rPr>
                <w:rFonts w:ascii="Calibri" w:hAnsi="Calibri"/>
                <w:color w:val="334155"/>
                <w:sz w:val="19"/>
              </w:rPr>
              <w:t>Answer / Technical Defense:</w:t>
            </w:r>
          </w:p>
          <w:p w14:paraId="18793891" w14:textId="77777777" w:rsidR="00AD505B" w:rsidRDefault="00000000">
            <w:pPr>
              <w:spacing w:before="40" w:after="40"/>
            </w:pPr>
            <w:r>
              <w:rPr>
                <w:rFonts w:ascii="Calibri" w:hAnsi="Calibri"/>
                <w:color w:val="334155"/>
                <w:sz w:val="19"/>
              </w:rPr>
              <w:t>Financial time-series data suffers from severe macro-regime shifts (e.g., prolonged bull markets, abrupt stagflation, panic liquidity crunches). Conventional neural networks frequently learn spurious correlations tied to a particular regime rather than invariant systemic fragility.</w:t>
            </w:r>
          </w:p>
          <w:p w14:paraId="7D7BC2C7" w14:textId="77777777" w:rsidR="00AD505B" w:rsidRDefault="00000000">
            <w:pPr>
              <w:spacing w:before="40" w:after="40"/>
            </w:pPr>
            <w:r>
              <w:rPr>
                <w:rFonts w:ascii="Calibri" w:hAnsi="Calibri"/>
                <w:color w:val="334155"/>
                <w:sz w:val="19"/>
              </w:rPr>
              <w:t>To resolve this, we incorporate an adversarial domain adaptation framework using a Gradient Reversal Layer (GRL). The model contains two competing objectives: (1) the main risk head predicts systemic distress, while (2) a regime discriminator attempts to predict the current macro market regime from the latent node embeddings. During backward backpropagation, the GRL reverses the gradients from the regime discriminator by factor -α. This forces the GNN feature encoder to learn representations that are informative for risk classification while being statistically invariant to the macro regime, boosting out-of-sample generalization (0.946 ROC-AUC).</w:t>
            </w:r>
          </w:p>
        </w:tc>
      </w:tr>
    </w:tbl>
    <w:p w14:paraId="75064F7D" w14:textId="77777777" w:rsidR="00AD505B" w:rsidRDefault="00AD505B"/>
    <w:tbl>
      <w:tblPr>
        <w:tblW w:w="0" w:type="auto"/>
        <w:jc w:val="center"/>
        <w:tblLook w:val="04A0" w:firstRow="1" w:lastRow="0" w:firstColumn="1" w:lastColumn="0" w:noHBand="0" w:noVBand="1"/>
      </w:tblPr>
      <w:tblGrid>
        <w:gridCol w:w="9648"/>
      </w:tblGrid>
      <w:tr w:rsidR="00AD505B" w14:paraId="406254F9" w14:textId="77777777">
        <w:trPr>
          <w:jc w:val="center"/>
        </w:trPr>
        <w:tc>
          <w:tcPr>
            <w:tcW w:w="9648" w:type="dxa"/>
            <w:tcBorders>
              <w:left w:val="single" w:sz="24" w:space="0" w:color="0F172A"/>
            </w:tcBorders>
            <w:shd w:val="clear" w:color="auto" w:fill="F8FAFC"/>
            <w:tcMar>
              <w:top w:w="140" w:type="dxa"/>
              <w:left w:w="180" w:type="dxa"/>
              <w:bottom w:w="140" w:type="dxa"/>
              <w:right w:w="180" w:type="dxa"/>
            </w:tcMar>
          </w:tcPr>
          <w:p w14:paraId="0E24591D" w14:textId="77777777" w:rsidR="00AD505B" w:rsidRDefault="00000000">
            <w:pPr>
              <w:spacing w:before="40" w:after="40"/>
            </w:pPr>
            <w:r>
              <w:rPr>
                <w:rFonts w:ascii="Calibri" w:hAnsi="Calibri"/>
                <w:b/>
                <w:color w:val="0F172A"/>
                <w:sz w:val="21"/>
              </w:rPr>
              <w:t>📌 Question 3: Why did you train the Forecaster with Quantile Huber Loss instead of standard Mean Squared Error (MSE)?</w:t>
            </w:r>
            <w:r>
              <w:rPr>
                <w:rFonts w:ascii="Calibri" w:hAnsi="Calibri"/>
                <w:b/>
                <w:color w:val="0F172A"/>
                <w:sz w:val="21"/>
              </w:rPr>
              <w:br/>
            </w:r>
          </w:p>
          <w:p w14:paraId="237B53D3" w14:textId="77777777" w:rsidR="00AD505B" w:rsidRDefault="00000000">
            <w:pPr>
              <w:spacing w:before="40" w:after="40"/>
            </w:pPr>
            <w:r>
              <w:rPr>
                <w:rFonts w:ascii="Calibri" w:hAnsi="Calibri"/>
                <w:color w:val="334155"/>
                <w:sz w:val="19"/>
              </w:rPr>
              <w:t>Answer / Technical Defense:</w:t>
            </w:r>
          </w:p>
          <w:p w14:paraId="4D4B9886" w14:textId="77777777" w:rsidR="00AD505B" w:rsidRDefault="00000000">
            <w:pPr>
              <w:spacing w:before="40" w:after="40"/>
            </w:pPr>
            <w:r>
              <w:rPr>
                <w:rFonts w:ascii="Calibri" w:hAnsi="Calibri"/>
                <w:color w:val="334155"/>
                <w:sz w:val="19"/>
              </w:rPr>
              <w:t>Mean Squared Error (MSE) minimizes expected Gaussian error by squaring residuals: (y - ŷ)^2. However, financial asset returns exhibit leptokurtosis (fat tails) and extreme skewness. During flash crashes or gap openings, large outliers produce catastrophic gradient spikes that destabilize neural network weights.</w:t>
            </w:r>
          </w:p>
          <w:p w14:paraId="68272278" w14:textId="77777777" w:rsidR="00AD505B" w:rsidRDefault="00000000">
            <w:pPr>
              <w:spacing w:before="40" w:after="40"/>
            </w:pPr>
            <w:r>
              <w:rPr>
                <w:rFonts w:ascii="Calibri" w:hAnsi="Calibri"/>
                <w:color w:val="334155"/>
                <w:sz w:val="19"/>
              </w:rPr>
              <w:t>Quantile Huber Loss blends the benefits of Huber smoothing and pinball loss. For small errors (|e| &lt;= δ, where δ = 0.01), it calculates quadratic loss to ensure smooth convergence; for large errors (|e| &gt; δ), it transitions to linear loss, bounded by quantile weight |q - I(e &lt; 0)|. This prevents gradient explosion on fat-tailed events and generates calibrated prediction bounds.</w:t>
            </w:r>
          </w:p>
        </w:tc>
      </w:tr>
    </w:tbl>
    <w:p w14:paraId="1762A635" w14:textId="77777777" w:rsidR="00AD505B" w:rsidRDefault="00AD505B"/>
    <w:tbl>
      <w:tblPr>
        <w:tblW w:w="0" w:type="auto"/>
        <w:jc w:val="center"/>
        <w:tblLook w:val="04A0" w:firstRow="1" w:lastRow="0" w:firstColumn="1" w:lastColumn="0" w:noHBand="0" w:noVBand="1"/>
      </w:tblPr>
      <w:tblGrid>
        <w:gridCol w:w="9648"/>
      </w:tblGrid>
      <w:tr w:rsidR="00AD505B" w14:paraId="6B65900E" w14:textId="77777777">
        <w:trPr>
          <w:jc w:val="center"/>
        </w:trPr>
        <w:tc>
          <w:tcPr>
            <w:tcW w:w="9648" w:type="dxa"/>
            <w:tcBorders>
              <w:left w:val="single" w:sz="24" w:space="0" w:color="0F172A"/>
            </w:tcBorders>
            <w:shd w:val="clear" w:color="auto" w:fill="F8FAFC"/>
            <w:tcMar>
              <w:top w:w="140" w:type="dxa"/>
              <w:left w:w="180" w:type="dxa"/>
              <w:bottom w:w="140" w:type="dxa"/>
              <w:right w:w="180" w:type="dxa"/>
            </w:tcMar>
          </w:tcPr>
          <w:p w14:paraId="3E8EF940" w14:textId="77777777" w:rsidR="00AD505B" w:rsidRDefault="00000000">
            <w:pPr>
              <w:spacing w:before="40" w:after="40"/>
            </w:pPr>
            <w:r>
              <w:rPr>
                <w:rFonts w:ascii="Calibri" w:hAnsi="Calibri"/>
                <w:b/>
                <w:color w:val="0F172A"/>
                <w:sz w:val="21"/>
              </w:rPr>
              <w:t>📌 Question 4: How is data leakage prevented in your historical datasets and time-series rolling windows?</w:t>
            </w:r>
            <w:r>
              <w:rPr>
                <w:rFonts w:ascii="Calibri" w:hAnsi="Calibri"/>
                <w:b/>
                <w:color w:val="0F172A"/>
                <w:sz w:val="21"/>
              </w:rPr>
              <w:br/>
            </w:r>
          </w:p>
          <w:p w14:paraId="0DFCD65C" w14:textId="77777777" w:rsidR="00AD505B" w:rsidRDefault="00000000">
            <w:pPr>
              <w:spacing w:before="40" w:after="40"/>
            </w:pPr>
            <w:r>
              <w:rPr>
                <w:rFonts w:ascii="Calibri" w:hAnsi="Calibri"/>
                <w:color w:val="334155"/>
                <w:sz w:val="19"/>
              </w:rPr>
              <w:t>Answer / Technical Defense:</w:t>
            </w:r>
          </w:p>
          <w:p w14:paraId="37B82D30" w14:textId="77777777" w:rsidR="00AD505B" w:rsidRDefault="00000000">
            <w:pPr>
              <w:spacing w:before="40" w:after="40"/>
            </w:pPr>
            <w:r>
              <w:rPr>
                <w:rFonts w:ascii="Calibri" w:hAnsi="Calibri"/>
                <w:color w:val="334155"/>
                <w:sz w:val="19"/>
              </w:rPr>
              <w:t>We implement a strict forward-chaining chronological partition:</w:t>
            </w:r>
          </w:p>
          <w:p w14:paraId="2FAA52E5" w14:textId="77777777" w:rsidR="00AD505B" w:rsidRDefault="00000000">
            <w:pPr>
              <w:spacing w:before="40" w:after="40"/>
            </w:pPr>
            <w:r>
              <w:rPr>
                <w:rFonts w:ascii="Calibri" w:hAnsi="Calibri"/>
                <w:color w:val="334155"/>
                <w:sz w:val="19"/>
              </w:rPr>
              <w:t>• Training Set (70%): 2011 to 2021</w:t>
            </w:r>
          </w:p>
          <w:p w14:paraId="343AE778" w14:textId="77777777" w:rsidR="00AD505B" w:rsidRDefault="00000000">
            <w:pPr>
              <w:spacing w:before="40" w:after="40"/>
            </w:pPr>
            <w:r>
              <w:rPr>
                <w:rFonts w:ascii="Calibri" w:hAnsi="Calibri"/>
                <w:color w:val="334155"/>
                <w:sz w:val="19"/>
              </w:rPr>
              <w:t>• Validation Set (15%): 2021 to 2023</w:t>
            </w:r>
          </w:p>
          <w:p w14:paraId="52CEBCFC" w14:textId="77777777" w:rsidR="00AD505B" w:rsidRDefault="00000000">
            <w:pPr>
              <w:spacing w:before="40" w:after="40"/>
            </w:pPr>
            <w:r>
              <w:rPr>
                <w:rFonts w:ascii="Calibri" w:hAnsi="Calibri"/>
                <w:color w:val="334155"/>
                <w:sz w:val="19"/>
              </w:rPr>
              <w:t>• Out-of-Sample Test Set (15%): 2023 to 2026</w:t>
            </w:r>
          </w:p>
          <w:p w14:paraId="6034F9F2" w14:textId="77777777" w:rsidR="00AD505B" w:rsidRDefault="00000000">
            <w:pPr>
              <w:spacing w:before="40" w:after="40"/>
            </w:pPr>
            <w:r>
              <w:rPr>
                <w:rFonts w:ascii="Calibri" w:hAnsi="Calibri"/>
                <w:color w:val="334155"/>
                <w:sz w:val="19"/>
              </w:rPr>
              <w:t>All feature normalization parameters (mean, standard deviation, Bollinger bands, ATR denominators) are computed strictly within the chronological training partition and frozen before being applied to validation and test sequences. No future lookahead or full-dataset standardization is permitted anywhere in the data ingestion pipeline.</w:t>
            </w:r>
          </w:p>
        </w:tc>
      </w:tr>
    </w:tbl>
    <w:p w14:paraId="32544C71" w14:textId="77777777" w:rsidR="00AD505B" w:rsidRDefault="00AD505B"/>
    <w:tbl>
      <w:tblPr>
        <w:tblW w:w="0" w:type="auto"/>
        <w:jc w:val="center"/>
        <w:tblLook w:val="04A0" w:firstRow="1" w:lastRow="0" w:firstColumn="1" w:lastColumn="0" w:noHBand="0" w:noVBand="1"/>
      </w:tblPr>
      <w:tblGrid>
        <w:gridCol w:w="9648"/>
      </w:tblGrid>
      <w:tr w:rsidR="00AD505B" w14:paraId="7896D645" w14:textId="77777777">
        <w:trPr>
          <w:jc w:val="center"/>
        </w:trPr>
        <w:tc>
          <w:tcPr>
            <w:tcW w:w="9648" w:type="dxa"/>
            <w:tcBorders>
              <w:left w:val="single" w:sz="24" w:space="0" w:color="0F172A"/>
            </w:tcBorders>
            <w:shd w:val="clear" w:color="auto" w:fill="F8FAFC"/>
            <w:tcMar>
              <w:top w:w="140" w:type="dxa"/>
              <w:left w:w="180" w:type="dxa"/>
              <w:bottom w:w="140" w:type="dxa"/>
              <w:right w:w="180" w:type="dxa"/>
            </w:tcMar>
          </w:tcPr>
          <w:p w14:paraId="67055F7E" w14:textId="77777777" w:rsidR="00AD505B" w:rsidRDefault="00000000">
            <w:pPr>
              <w:spacing w:before="40" w:after="40"/>
            </w:pPr>
            <w:r>
              <w:rPr>
                <w:rFonts w:ascii="Calibri" w:hAnsi="Calibri"/>
                <w:b/>
                <w:color w:val="0F172A"/>
                <w:sz w:val="21"/>
              </w:rPr>
              <w:t>📌 Question 5: What is the economic significance of your Counterfactual What-If Optimizer?</w:t>
            </w:r>
            <w:r>
              <w:rPr>
                <w:rFonts w:ascii="Calibri" w:hAnsi="Calibri"/>
                <w:b/>
                <w:color w:val="0F172A"/>
                <w:sz w:val="21"/>
              </w:rPr>
              <w:br/>
            </w:r>
          </w:p>
          <w:p w14:paraId="542D59CF" w14:textId="77777777" w:rsidR="00AD505B" w:rsidRDefault="00000000">
            <w:pPr>
              <w:spacing w:before="40" w:after="40"/>
            </w:pPr>
            <w:r>
              <w:rPr>
                <w:rFonts w:ascii="Calibri" w:hAnsi="Calibri"/>
                <w:color w:val="334155"/>
                <w:sz w:val="19"/>
              </w:rPr>
              <w:t>Answer / Technical Defense:</w:t>
            </w:r>
          </w:p>
          <w:p w14:paraId="6ADB4FC2" w14:textId="77777777" w:rsidR="00AD505B" w:rsidRDefault="00000000">
            <w:pPr>
              <w:spacing w:before="40" w:after="40"/>
            </w:pPr>
            <w:r>
              <w:rPr>
                <w:rFonts w:ascii="Calibri" w:hAnsi="Calibri"/>
                <w:color w:val="334155"/>
                <w:sz w:val="19"/>
              </w:rPr>
              <w:t>Most financial AI systems function as uninterpretable 'black boxes'—they predict an asset will fail without explaining what could prevent the failure. QuantCopilot resolves this through Counterfactual Explainable AI (XAI).</w:t>
            </w:r>
          </w:p>
          <w:p w14:paraId="7A8FC573" w14:textId="77777777" w:rsidR="00AD505B" w:rsidRDefault="00000000">
            <w:pPr>
              <w:spacing w:before="40" w:after="40"/>
            </w:pPr>
            <w:r>
              <w:rPr>
                <w:rFonts w:ascii="Calibri" w:hAnsi="Calibri"/>
                <w:color w:val="334155"/>
                <w:sz w:val="19"/>
              </w:rPr>
              <w:t>Given a distressed entity, our optimizer executes projected gradient descent to identify the minimal, actionable feature adjustments (subject to sparsity constraint k &lt;= 3) required to flip the prediction from Distressed to Stable. For instance, the system might demonstrate: 'Increasing delivery percentage by +12% and stabilizing intraday spread below 1.4% restores institutional confidence.' This transforms opaque predictive scores into concrete risk management directives.</w:t>
            </w:r>
          </w:p>
        </w:tc>
      </w:tr>
    </w:tbl>
    <w:p w14:paraId="4DA6FAE5" w14:textId="77777777" w:rsidR="00AD505B" w:rsidRDefault="00AD505B"/>
    <w:p w14:paraId="19F3F757" w14:textId="77777777" w:rsidR="00AD505B" w:rsidRDefault="00000000">
      <w:pPr>
        <w:spacing w:before="240" w:after="80"/>
      </w:pPr>
      <w:r>
        <w:rPr>
          <w:b/>
          <w:color w:val="0F172A"/>
          <w:sz w:val="19"/>
        </w:rPr>
        <w:t>QuantCopilot AI — Institutional Engineering &amp; Academic Research Specification</w:t>
      </w:r>
    </w:p>
    <w:sectPr w:rsidR="00AD505B"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1725157">
    <w:abstractNumId w:val="8"/>
  </w:num>
  <w:num w:numId="2" w16cid:durableId="932977439">
    <w:abstractNumId w:val="6"/>
  </w:num>
  <w:num w:numId="3" w16cid:durableId="147945841">
    <w:abstractNumId w:val="5"/>
  </w:num>
  <w:num w:numId="4" w16cid:durableId="1104426779">
    <w:abstractNumId w:val="4"/>
  </w:num>
  <w:num w:numId="5" w16cid:durableId="601958525">
    <w:abstractNumId w:val="7"/>
  </w:num>
  <w:num w:numId="6" w16cid:durableId="761612053">
    <w:abstractNumId w:val="3"/>
  </w:num>
  <w:num w:numId="7" w16cid:durableId="735058055">
    <w:abstractNumId w:val="2"/>
  </w:num>
  <w:num w:numId="8" w16cid:durableId="883952021">
    <w:abstractNumId w:val="1"/>
  </w:num>
  <w:num w:numId="9" w16cid:durableId="18046128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17AB"/>
    <w:rsid w:val="00326F90"/>
    <w:rsid w:val="00AA1D8D"/>
    <w:rsid w:val="00AD505B"/>
    <w:rsid w:val="00B47730"/>
    <w:rsid w:val="00C12FF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3C324A"/>
  <w14:defaultImageDpi w14:val="300"/>
  <w15:docId w15:val="{6323E248-A5B3-441A-A879-6C66D99FF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2850</Words>
  <Characters>16249</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sahitya sahani</cp:lastModifiedBy>
  <cp:revision>3</cp:revision>
  <cp:lastPrinted>2026-10-06T07:21:00Z</cp:lastPrinted>
  <dcterms:created xsi:type="dcterms:W3CDTF">2013-12-23T23:15:00Z</dcterms:created>
  <dcterms:modified xsi:type="dcterms:W3CDTF">2026-10-06T07:23:00Z</dcterms:modified>
  <cp:category/>
</cp:coreProperties>
</file>