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6997" w14:textId="53E8BF5F" w:rsidR="002B309E" w:rsidRDefault="002B309E" w:rsidP="002B309E">
      <w:pPr>
        <w:pStyle w:val="1"/>
        <w:pageBreakBefore/>
        <w:spacing w:line="360" w:lineRule="auto"/>
        <w:ind w:firstLine="426"/>
        <w:rPr>
          <w:rFonts w:cs="Times New Roman"/>
          <w:lang w:val="uk-UA"/>
        </w:rPr>
      </w:pPr>
      <w:bookmarkStart w:id="0" w:name="_Toc532331337"/>
      <w:bookmarkStart w:id="1" w:name="_Toc485375794"/>
      <w:bookmarkStart w:id="2" w:name="_Toc485375595"/>
      <w:bookmarkStart w:id="3" w:name="_Toc485361329"/>
      <w:bookmarkStart w:id="4" w:name="_Toc485361174"/>
      <w:bookmarkStart w:id="5" w:name="_Toc485361000"/>
      <w:bookmarkStart w:id="6" w:name="_Toc485360432"/>
      <w:bookmarkStart w:id="7" w:name="_Toc485269751"/>
      <w:r>
        <w:rPr>
          <w:rFonts w:cs="Times New Roman"/>
          <w:lang w:val="uk-UA"/>
        </w:rPr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98B8121" w14:textId="77777777" w:rsidR="002B309E" w:rsidRDefault="002B309E" w:rsidP="002B309E">
      <w:pPr>
        <w:spacing w:line="36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8" w:name="_GoBack"/>
      <w:bookmarkEnd w:id="8"/>
    </w:p>
    <w:p w14:paraId="47E5761A" w14:textId="77777777" w:rsidR="002B309E" w:rsidRDefault="002B309E" w:rsidP="002B309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Дипломна робота</w:t>
      </w:r>
      <w:r>
        <w:rPr>
          <w:rFonts w:ascii="Times New Roman" w:hAnsi="Times New Roman" w:cs="Times New Roman"/>
          <w:sz w:val="28"/>
          <w:szCs w:val="28"/>
          <w:lang w:val="uk-UA"/>
        </w:rPr>
        <w:t>: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Математичне моделювання групової динаміки процесів симбіозу</w:t>
      </w:r>
      <w:r>
        <w:rPr>
          <w:rFonts w:ascii="Times New Roman" w:hAnsi="Times New Roman" w:cs="Times New Roman"/>
          <w:sz w:val="28"/>
          <w:szCs w:val="28"/>
          <w:lang w:val="uk-UA"/>
        </w:rPr>
        <w:t>» 46 с., 12 рисунків, 23 джерела.</w:t>
      </w:r>
    </w:p>
    <w:p w14:paraId="48F0963E" w14:textId="77777777" w:rsidR="002B309E" w:rsidRDefault="002B309E" w:rsidP="002B309E">
      <w:pPr>
        <w:pStyle w:val="Diplomatextstyle"/>
        <w:ind w:firstLine="426"/>
      </w:pPr>
      <w:r>
        <w:rPr>
          <w:b/>
        </w:rPr>
        <w:t>Об’єктом дослідження</w:t>
      </w:r>
      <w:r>
        <w:t xml:space="preserve"> є симбіоз.</w:t>
      </w:r>
    </w:p>
    <w:p w14:paraId="50C09759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побудувати модель процесів симбіозу, для кращого розуміння цієї області екології з точки зору досліджень.</w:t>
      </w:r>
    </w:p>
    <w:p w14:paraId="077B0E79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Методи дослідження</w:t>
      </w:r>
      <w:r>
        <w:rPr>
          <w:sz w:val="28"/>
          <w:szCs w:val="28"/>
          <w:lang w:val="uk-UA"/>
        </w:rPr>
        <w:t>: математичне моделювання, дискретизація диференційної моделі, метод Ейлера.</w:t>
      </w:r>
    </w:p>
    <w:p w14:paraId="16E6E2F8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У процесі роботи</w:t>
      </w:r>
      <w:r>
        <w:rPr>
          <w:sz w:val="28"/>
          <w:szCs w:val="28"/>
          <w:lang w:val="uk-UA"/>
        </w:rPr>
        <w:t xml:space="preserve"> запропонована диференційна модель симбіозу, знайдено точки рівноваги цієї моделі і її вдосконаленого варіанта, побудована дискретизація моделі симбіозу з використанням </w:t>
      </w:r>
      <w:bookmarkStart w:id="9" w:name="_Hlk532335868"/>
      <w:r>
        <w:rPr>
          <w:sz w:val="28"/>
          <w:szCs w:val="28"/>
          <w:lang w:val="uk-UA"/>
        </w:rPr>
        <w:t>кусочно-постійного аргументу</w:t>
      </w:r>
      <w:bookmarkEnd w:id="9"/>
      <w:r>
        <w:rPr>
          <w:sz w:val="28"/>
          <w:szCs w:val="28"/>
          <w:lang w:val="uk-UA"/>
        </w:rPr>
        <w:t xml:space="preserve"> і дискретизація за допомогою методу Ейлера, виконано графічне порівняння дискретних моделей</w:t>
      </w:r>
      <w:r>
        <w:rPr>
          <w:color w:val="000000"/>
          <w:sz w:val="28"/>
          <w:szCs w:val="28"/>
          <w:lang w:val="uk-UA"/>
        </w:rPr>
        <w:t>.</w:t>
      </w:r>
    </w:p>
    <w:p w14:paraId="329E019C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В результаті роботи </w:t>
      </w:r>
      <w:r>
        <w:rPr>
          <w:color w:val="000000"/>
          <w:sz w:val="28"/>
          <w:szCs w:val="28"/>
          <w:lang w:val="uk-UA"/>
        </w:rPr>
        <w:t>виявлено, що зміна знаків простої моделі конкуренції для створення позитивної взаємодії дає нереалістичну довготривалу поведінку розміру популяцій; асимптотична стабільність дискретних моделей може залежати від вибору методу дискретизації, оскільки різні методи можуть давати істотно відмінну поведінку з плином часу</w:t>
      </w:r>
      <w:r>
        <w:rPr>
          <w:sz w:val="28"/>
          <w:szCs w:val="28"/>
          <w:lang w:val="uk-UA"/>
        </w:rPr>
        <w:t>.</w:t>
      </w:r>
    </w:p>
    <w:p w14:paraId="72B09C61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z w:val="28"/>
          <w:lang w:val="uk-UA"/>
        </w:rPr>
      </w:pPr>
      <w:r>
        <w:rPr>
          <w:b/>
          <w:sz w:val="28"/>
          <w:szCs w:val="28"/>
          <w:lang w:val="uk-UA"/>
        </w:rPr>
        <w:t xml:space="preserve">Ключові слова: </w:t>
      </w:r>
      <w:r>
        <w:rPr>
          <w:sz w:val="28"/>
          <w:lang w:val="uk-UA"/>
        </w:rPr>
        <w:t>симбіоз, мутуалізм, математичне моделювання, диференційна модель, дискретизація,  метод Ейлера, кусочно-постійний аргумент.</w:t>
      </w:r>
    </w:p>
    <w:p w14:paraId="7C6C25DA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5BF51CB2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655AC648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6675AE64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4BB0244B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3F6D35A6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5BB00A6D" w14:textId="77777777" w:rsidR="002B309E" w:rsidRDefault="002B309E" w:rsidP="002B309E">
      <w:pPr>
        <w:rPr>
          <w:spacing w:val="-20"/>
          <w:sz w:val="28"/>
          <w:szCs w:val="28"/>
          <w:lang w:val="uk-UA"/>
        </w:rPr>
      </w:pPr>
      <w:r>
        <w:rPr>
          <w:spacing w:val="-20"/>
          <w:kern w:val="0"/>
          <w:sz w:val="28"/>
          <w:szCs w:val="28"/>
          <w:lang w:val="uk-UA"/>
        </w:rPr>
        <w:br w:type="page"/>
      </w:r>
    </w:p>
    <w:p w14:paraId="0B8CF1BC" w14:textId="77777777" w:rsidR="002B309E" w:rsidRDefault="002B309E" w:rsidP="002B30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0" w:name="_Toc484769978"/>
      <w:bookmarkStart w:id="11" w:name="_Toc484456956"/>
      <w:bookmarkStart w:id="12" w:name="_Toc484457090"/>
      <w:bookmarkEnd w:id="10"/>
      <w:bookmarkEnd w:id="11"/>
      <w:bookmarkEnd w:id="12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14:paraId="39226F9F" w14:textId="77777777" w:rsidR="002B309E" w:rsidRDefault="002B309E" w:rsidP="002B309E">
      <w:pPr>
        <w:pStyle w:val="Standard"/>
        <w:spacing w:line="360" w:lineRule="auto"/>
        <w:ind w:firstLine="426"/>
        <w:rPr>
          <w:lang w:val="en-US"/>
        </w:rPr>
      </w:pPr>
    </w:p>
    <w:p w14:paraId="7920F4AF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graduation research of the sixth-year student Kryvonosov Oleksandr deals with mathematical modeling of group dynamics of symbiosis processes.</w:t>
      </w:r>
    </w:p>
    <w:p w14:paraId="0057DA2F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Purpose of the work is to build a model of symbiosis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in order to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gain a better understanding of an area of ecology in terms of research.</w:t>
      </w:r>
    </w:p>
    <w:p w14:paraId="4559F33F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 the process of work there were proposed differential model of symbiosis, the points of equilibrium of this model and its improved variant were found; </w:t>
      </w:r>
      <w:bookmarkStart w:id="13" w:name="_Hlk532337620"/>
      <w:bookmarkStart w:id="14" w:name="OLE_LINK40"/>
      <w:bookmarkStart w:id="15" w:name="OLE_LINK39"/>
      <w:r>
        <w:rPr>
          <w:rFonts w:ascii="Times New Roman" w:hAnsi="Times New Roman"/>
          <w:sz w:val="28"/>
          <w:szCs w:val="28"/>
          <w:lang w:val="en-US"/>
        </w:rPr>
        <w:t>the</w:t>
      </w:r>
      <w:bookmarkEnd w:id="13"/>
      <w:r>
        <w:rPr>
          <w:rFonts w:ascii="Times New Roman" w:hAnsi="Times New Roman"/>
          <w:sz w:val="28"/>
          <w:szCs w:val="28"/>
          <w:lang w:val="en-US"/>
        </w:rPr>
        <w:t xml:space="preserve"> discretization of the symbiosis model using a piecewise constant argument and the </w:t>
      </w:r>
      <w:bookmarkStart w:id="16" w:name="OLE_LINK38"/>
      <w:r>
        <w:rPr>
          <w:rFonts w:ascii="Times New Roman" w:hAnsi="Times New Roman"/>
          <w:sz w:val="28"/>
          <w:szCs w:val="28"/>
          <w:lang w:val="en-US"/>
        </w:rPr>
        <w:t>discretization using the Euler method were constructed</w:t>
      </w:r>
      <w:bookmarkEnd w:id="14"/>
      <w:bookmarkEnd w:id="15"/>
      <w:bookmarkEnd w:id="16"/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bookmarkStart w:id="17" w:name="OLE_LINK42"/>
      <w:bookmarkStart w:id="18" w:name="OLE_LINK41"/>
      <w:r>
        <w:rPr>
          <w:rFonts w:ascii="Times New Roman" w:hAnsi="Times New Roman"/>
          <w:sz w:val="28"/>
          <w:szCs w:val="28"/>
          <w:lang w:val="en-US"/>
        </w:rPr>
        <w:t>a graphical comparison of discrete models was performed</w:t>
      </w:r>
      <w:bookmarkEnd w:id="17"/>
      <w:bookmarkEnd w:id="18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6D59E3E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There was found that simply changing the signs of a simple competition model to create a positive interaction yields unrealistic long-term population behavior; the asymptotic stability of discrete models may depend on the choice of the discretization method, since different methods can produce essentially different behaviors over time.</w:t>
      </w:r>
    </w:p>
    <w:p w14:paraId="6C247707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Bibliog. 23, ill. 12.</w:t>
      </w:r>
    </w:p>
    <w:p w14:paraId="4DF744D3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2218211B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12BAC31B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21DBA26D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01F2EB3F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5F37737A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6D55F3E0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1579C014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7ACA81B9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45DF9AD5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2E43A456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7404519A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64BB8365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34F9E3D9" w14:textId="77777777" w:rsidR="001259BC" w:rsidRPr="002B309E" w:rsidRDefault="001259BC" w:rsidP="002B309E"/>
    <w:sectPr w:rsidR="001259BC" w:rsidRPr="002B309E" w:rsidSect="00AD40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96"/>
    <w:rsid w:val="000738B5"/>
    <w:rsid w:val="001259BC"/>
    <w:rsid w:val="00162317"/>
    <w:rsid w:val="002B309E"/>
    <w:rsid w:val="006900A7"/>
    <w:rsid w:val="009A7296"/>
    <w:rsid w:val="00AD40BC"/>
    <w:rsid w:val="00D36657"/>
    <w:rsid w:val="00D5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B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7296"/>
    <w:pPr>
      <w:widowControl w:val="0"/>
      <w:suppressAutoHyphens/>
      <w:autoSpaceDN w:val="0"/>
      <w:textAlignment w:val="baseline"/>
    </w:pPr>
    <w:rPr>
      <w:rFonts w:ascii="Calibri" w:eastAsia="Calibri" w:hAnsi="Calibri" w:cs="DejaVu Sans"/>
      <w:kern w:val="3"/>
    </w:rPr>
  </w:style>
  <w:style w:type="paragraph" w:styleId="1">
    <w:name w:val="heading 1"/>
    <w:basedOn w:val="Standard"/>
    <w:link w:val="10"/>
    <w:rsid w:val="009A7296"/>
    <w:pPr>
      <w:keepNext/>
      <w:keepLines/>
      <w:spacing w:before="240" w:line="480" w:lineRule="auto"/>
      <w:jc w:val="center"/>
      <w:outlineLvl w:val="0"/>
    </w:pPr>
    <w:rPr>
      <w:rFonts w:eastAsia="Calibri" w:cs="DejaVu Sans"/>
      <w:b/>
      <w:color w:val="000000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900A7"/>
    <w:pPr>
      <w:keepNext/>
      <w:keepLines/>
      <w:widowControl/>
      <w:suppressAutoHyphens w:val="0"/>
      <w:autoSpaceDN/>
      <w:spacing w:before="40" w:line="360" w:lineRule="auto"/>
      <w:jc w:val="center"/>
      <w:textAlignment w:val="auto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eastAsia="ru-RU"/>
    </w:rPr>
  </w:style>
  <w:style w:type="paragraph" w:styleId="3">
    <w:name w:val="heading 3"/>
    <w:basedOn w:val="Standard"/>
    <w:link w:val="30"/>
    <w:rsid w:val="009A7296"/>
    <w:pPr>
      <w:keepNext/>
      <w:outlineLvl w:val="2"/>
    </w:pPr>
    <w:rPr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738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738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738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738B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738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0738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00A7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9A7296"/>
    <w:rPr>
      <w:rFonts w:ascii="Times New Roman" w:eastAsia="Calibri" w:hAnsi="Times New Roman" w:cs="DejaVu Sans"/>
      <w:b/>
      <w:color w:val="000000"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A7296"/>
    <w:rPr>
      <w:rFonts w:ascii="Times New Roman" w:eastAsia="Times New Roman" w:hAnsi="Times New Roman" w:cs="Times New Roman"/>
      <w:i/>
      <w:color w:val="00000A"/>
      <w:kern w:val="3"/>
      <w:sz w:val="28"/>
      <w:szCs w:val="20"/>
      <w:lang w:eastAsia="ru-RU"/>
    </w:rPr>
  </w:style>
  <w:style w:type="paragraph" w:customStyle="1" w:styleId="Standard">
    <w:name w:val="Standard"/>
    <w:basedOn w:val="a"/>
    <w:next w:val="a"/>
    <w:qFormat/>
    <w:rsid w:val="009A7296"/>
    <w:pPr>
      <w:widowControl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customStyle="1" w:styleId="Diplomatextstyle">
    <w:name w:val="Diploma text style"/>
    <w:basedOn w:val="Standard"/>
    <w:rsid w:val="009A7296"/>
    <w:pPr>
      <w:spacing w:line="360" w:lineRule="auto"/>
      <w:ind w:firstLine="720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40">
    <w:name w:val="Заголовок 4 Знак"/>
    <w:basedOn w:val="a0"/>
    <w:link w:val="4"/>
    <w:uiPriority w:val="9"/>
    <w:rsid w:val="000738B5"/>
    <w:rPr>
      <w:rFonts w:asciiTheme="majorHAnsi" w:eastAsiaTheme="majorEastAsia" w:hAnsiTheme="majorHAnsi" w:cstheme="majorBidi"/>
      <w:i/>
      <w:iCs/>
      <w:color w:val="2F5496" w:themeColor="accent1" w:themeShade="BF"/>
      <w:kern w:val="3"/>
    </w:rPr>
  </w:style>
  <w:style w:type="character" w:customStyle="1" w:styleId="50">
    <w:name w:val="Заголовок 5 Знак"/>
    <w:basedOn w:val="a0"/>
    <w:link w:val="5"/>
    <w:uiPriority w:val="9"/>
    <w:rsid w:val="000738B5"/>
    <w:rPr>
      <w:rFonts w:asciiTheme="majorHAnsi" w:eastAsiaTheme="majorEastAsia" w:hAnsiTheme="majorHAnsi" w:cstheme="majorBidi"/>
      <w:color w:val="2F5496" w:themeColor="accent1" w:themeShade="BF"/>
      <w:kern w:val="3"/>
    </w:rPr>
  </w:style>
  <w:style w:type="character" w:customStyle="1" w:styleId="60">
    <w:name w:val="Заголовок 6 Знак"/>
    <w:basedOn w:val="a0"/>
    <w:link w:val="6"/>
    <w:uiPriority w:val="9"/>
    <w:rsid w:val="000738B5"/>
    <w:rPr>
      <w:rFonts w:asciiTheme="majorHAnsi" w:eastAsiaTheme="majorEastAsia" w:hAnsiTheme="majorHAnsi" w:cstheme="majorBidi"/>
      <w:color w:val="1F3763" w:themeColor="accent1" w:themeShade="7F"/>
      <w:kern w:val="3"/>
    </w:rPr>
  </w:style>
  <w:style w:type="character" w:customStyle="1" w:styleId="70">
    <w:name w:val="Заголовок 7 Знак"/>
    <w:basedOn w:val="a0"/>
    <w:link w:val="7"/>
    <w:uiPriority w:val="9"/>
    <w:rsid w:val="000738B5"/>
    <w:rPr>
      <w:rFonts w:asciiTheme="majorHAnsi" w:eastAsiaTheme="majorEastAsia" w:hAnsiTheme="majorHAnsi" w:cstheme="majorBidi"/>
      <w:i/>
      <w:iCs/>
      <w:color w:val="1F3763" w:themeColor="accent1" w:themeShade="7F"/>
      <w:kern w:val="3"/>
    </w:rPr>
  </w:style>
  <w:style w:type="character" w:customStyle="1" w:styleId="80">
    <w:name w:val="Заголовок 8 Знак"/>
    <w:basedOn w:val="a0"/>
    <w:link w:val="8"/>
    <w:uiPriority w:val="9"/>
    <w:rsid w:val="000738B5"/>
    <w:rPr>
      <w:rFonts w:asciiTheme="majorHAnsi" w:eastAsiaTheme="majorEastAsia" w:hAnsiTheme="majorHAnsi" w:cstheme="majorBidi"/>
      <w:color w:val="272727" w:themeColor="text1" w:themeTint="D8"/>
      <w:kern w:val="3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0738B5"/>
    <w:rPr>
      <w:rFonts w:asciiTheme="majorHAnsi" w:eastAsiaTheme="majorEastAsia" w:hAnsiTheme="majorHAnsi" w:cstheme="majorBidi"/>
      <w:i/>
      <w:iCs/>
      <w:color w:val="272727" w:themeColor="text1" w:themeTint="D8"/>
      <w:kern w:val="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Oleksandr Kryvonosov</cp:lastModifiedBy>
  <cp:revision>6</cp:revision>
  <dcterms:created xsi:type="dcterms:W3CDTF">2017-06-16T07:52:00Z</dcterms:created>
  <dcterms:modified xsi:type="dcterms:W3CDTF">2018-12-13T04:07:00Z</dcterms:modified>
</cp:coreProperties>
</file>