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E3A5F"/>
          <w:sz w:val="52"/>
        </w:rPr>
        <w:t>Gap Analysis &amp; Testing Plan</w:t>
      </w:r>
    </w:p>
    <w:p>
      <w:r>
        <w:rPr>
          <w:color w:val="555555"/>
          <w:sz w:val="28"/>
        </w:rPr>
        <w:t>SaralPrivacy.com</w:t>
      </w:r>
    </w:p>
    <w:p/>
    <w:p>
      <w:pPr>
        <w:pStyle w:val="Title"/>
      </w:pPr>
      <w:r>
        <w:rPr>
          <w:color w:val="1E3A5F"/>
          <w:sz w:val="56"/>
        </w:rPr>
        <w:t>SaralPrivacy.com — Gap Analysis &amp; Comprehensive Testing Plan</w:t>
      </w:r>
    </w:p>
    <w:p>
      <w:r>
        <w:rPr>
          <w:b/>
          <w:i w:val="0"/>
          <w:sz w:val="22"/>
        </w:rPr>
        <w:t>Document type:</w:t>
      </w:r>
      <w:r>
        <w:rPr>
          <w:b w:val="0"/>
          <w:i w:val="0"/>
          <w:sz w:val="22"/>
        </w:rPr>
        <w:t xml:space="preserve"> Supplement to PRD + Development Plan</w:t>
      </w:r>
    </w:p>
    <w:p>
      <w:r>
        <w:rPr>
          <w:b/>
          <w:i w:val="0"/>
          <w:sz w:val="22"/>
        </w:rPr>
        <w:t>Version:</w:t>
      </w:r>
      <w:r>
        <w:rPr>
          <w:b w:val="0"/>
          <w:i w:val="0"/>
          <w:sz w:val="22"/>
        </w:rPr>
        <w:t xml:space="preserve"> 1.0</w:t>
      </w:r>
    </w:p>
    <w:p>
      <w:r>
        <w:rPr>
          <w:b/>
          <w:i w:val="0"/>
          <w:sz w:val="22"/>
        </w:rPr>
        <w:t>Date:</w:t>
      </w:r>
      <w:r>
        <w:rPr>
          <w:b w:val="0"/>
          <w:i w:val="0"/>
          <w:sz w:val="22"/>
        </w:rPr>
        <w:t xml:space="preserve"> 2026-04-28</w:t>
      </w:r>
    </w:p>
    <w:p>
      <w:r>
        <w:rPr>
          <w:b/>
          <w:i w:val="0"/>
          <w:sz w:val="22"/>
        </w:rPr>
        <w:t>Purpose:</w:t>
      </w:r>
      <w:r>
        <w:rPr>
          <w:b w:val="0"/>
          <w:i w:val="0"/>
          <w:sz w:val="22"/>
        </w:rPr>
        <w:t xml:space="preserve"> Fills gaps in the reverse-engineered Development Plan and adds the full testing strategy. Read alongside </w:t>
      </w:r>
      <w:r>
        <w:rPr>
          <w:rFonts w:ascii="Consolas" w:hAnsi="Consolas"/>
          <w:b w:val="0"/>
          <w:i w:val="0"/>
          <w:sz w:val="20"/>
        </w:rPr>
        <w:t>SaralPrivacy_PRD.md</w:t>
      </w:r>
      <w:r>
        <w:rPr>
          <w:b w:val="0"/>
          <w:i w:val="0"/>
          <w:sz w:val="22"/>
        </w:rPr>
        <w:t xml:space="preserve"> and </w:t>
      </w:r>
      <w:r>
        <w:rPr>
          <w:rFonts w:ascii="Consolas" w:hAnsi="Consolas"/>
          <w:b w:val="0"/>
          <w:i w:val="0"/>
          <w:sz w:val="20"/>
        </w:rPr>
        <w:t>SaralPrivacy_DevelopmentPlan.md</w:t>
      </w:r>
      <w:r>
        <w:rPr>
          <w:b w:val="0"/>
          <w:i w:val="0"/>
          <w:sz w:val="22"/>
        </w:rPr>
        <w:t>.</w:t>
      </w:r>
    </w:p>
    <w:p/>
    <w:p>
      <w:pPr>
        <w:pStyle w:val="Heading1"/>
      </w:pPr>
      <w:r>
        <w:rPr>
          <w:color w:val="1E3A5F"/>
          <w:sz w:val="40"/>
        </w:rPr>
        <w:t>Part A — Gaps Identified Against Live Codebase</w:t>
      </w:r>
    </w:p>
    <w:p>
      <w:r>
        <w:rPr>
          <w:b w:val="0"/>
          <w:i w:val="0"/>
          <w:sz w:val="22"/>
        </w:rPr>
        <w:t xml:space="preserve">A side-by-side audit of the previous Development Plan against the actual </w:t>
      </w:r>
      <w:r>
        <w:rPr>
          <w:rFonts w:ascii="Consolas" w:hAnsi="Consolas"/>
          <w:b w:val="0"/>
          <w:i w:val="0"/>
          <w:sz w:val="20"/>
        </w:rPr>
        <w:t>webapp/</w:t>
      </w:r>
      <w:r>
        <w:rPr>
          <w:b w:val="0"/>
          <w:i w:val="0"/>
          <w:sz w:val="22"/>
        </w:rPr>
        <w:t xml:space="preserve"> directory uncovered the following items that were missing or misspecified.</w:t>
      </w:r>
    </w:p>
    <w:p>
      <w:pPr>
        <w:pStyle w:val="Heading2"/>
      </w:pPr>
      <w:r>
        <w:rPr>
          <w:color w:val="1E3A5F"/>
          <w:sz w:val="32"/>
        </w:rPr>
        <w:t>A.1 Critical Gaps</w:t>
      </w:r>
    </w:p>
    <w:p>
      <w:pPr>
        <w:pStyle w:val="Heading3"/>
      </w:pPr>
      <w:r>
        <w:rPr>
          <w:color w:val="1E3A5F"/>
          <w:sz w:val="26"/>
        </w:rPr>
        <w:t>Block 1.6 (NEW) — Appwrite Bootstrap Script</w:t>
      </w:r>
    </w:p>
    <w:p>
      <w:r>
        <w:rPr>
          <w:b/>
          <w:i w:val="0"/>
          <w:sz w:val="22"/>
        </w:rPr>
        <w:t>File:</w:t>
      </w:r>
      <w:r>
        <w:rPr>
          <w:b w:val="0"/>
          <w:i w:val="0"/>
          <w:sz w:val="22"/>
        </w:rPr>
        <w:t xml:space="preserve"> </w:t>
      </w:r>
      <w:r>
        <w:rPr>
          <w:rFonts w:ascii="Consolas" w:hAnsi="Consolas"/>
          <w:b w:val="0"/>
          <w:i w:val="0"/>
          <w:sz w:val="20"/>
        </w:rPr>
        <w:t>scripts/setup-appwrite.mjs</w:t>
      </w:r>
    </w:p>
    <w:p>
      <w:r>
        <w:rPr>
          <w:b w:val="0"/>
          <w:i w:val="0"/>
          <w:sz w:val="22"/>
        </w:rPr>
        <w:t xml:space="preserve">The development plan listed all 13 collections but did not specify </w:t>
      </w:r>
      <w:r>
        <w:rPr>
          <w:b w:val="0"/>
          <w:i/>
          <w:sz w:val="22"/>
        </w:rPr>
        <w:t>how</w:t>
      </w:r>
      <w:r>
        <w:rPr>
          <w:b w:val="0"/>
          <w:i w:val="0"/>
          <w:sz w:val="22"/>
        </w:rPr>
        <w:t xml:space="preserve"> they are created in a fresh Appwrite project. This script is the executable bootstrap — it programmatically creates the database, all 13 collections, every attribute, every index, and the storage bucket via the </w:t>
      </w:r>
      <w:r>
        <w:rPr>
          <w:rFonts w:ascii="Consolas" w:hAnsi="Consolas"/>
          <w:b w:val="0"/>
          <w:i w:val="0"/>
          <w:sz w:val="20"/>
        </w:rPr>
        <w:t>node-appwrite</w:t>
      </w:r>
      <w:r>
        <w:rPr>
          <w:b w:val="0"/>
          <w:i w:val="0"/>
          <w:sz w:val="22"/>
        </w:rPr>
        <w:t xml:space="preserve"> server SDK.</w:t>
      </w:r>
    </w:p>
    <w:p>
      <w:r>
        <w:rPr>
          <w:b/>
          <w:i w:val="0"/>
          <w:sz w:val="22"/>
        </w:rPr>
        <w:t>To rebuild from scratch, this script is the entry point for Block 1.</w:t>
      </w:r>
      <w:r>
        <w:rPr>
          <w:b w:val="0"/>
          <w:i w:val="0"/>
          <w:sz w:val="22"/>
        </w:rPr>
        <w:t xml:space="preserve"> Without it, schema must be hand-clicked in the Appwrite console — error-prone and not reproducible.</w:t>
      </w:r>
    </w:p>
    <w:p>
      <w:r>
        <w:rPr>
          <w:b/>
          <w:i w:val="0"/>
          <w:sz w:val="22"/>
        </w:rPr>
        <w:t>Required behavior:</w:t>
      </w:r>
    </w:p>
    <w:p>
      <w:pPr>
        <w:pStyle w:val="ListBullet"/>
      </w:pPr>
      <w:r>
        <w:rPr>
          <w:b w:val="0"/>
          <w:i w:val="0"/>
          <w:sz w:val="22"/>
        </w:rPr>
        <w:t>Idempotent — safe to re-run; skips existing collections/attributes</w:t>
      </w:r>
    </w:p>
    <w:p>
      <w:pPr>
        <w:pStyle w:val="ListBullet"/>
      </w:pPr>
      <w:r>
        <w:rPr>
          <w:b w:val="0"/>
          <w:i w:val="0"/>
          <w:sz w:val="22"/>
        </w:rPr>
        <w:t>Reads from a single source-of-truth schema definition</w:t>
      </w:r>
    </w:p>
    <w:p>
      <w:pPr>
        <w:pStyle w:val="ListBullet"/>
      </w:pPr>
      <w:r>
        <w:rPr>
          <w:b w:val="0"/>
          <w:i w:val="0"/>
          <w:sz w:val="22"/>
        </w:rPr>
        <w:t>Creates string/integer/boolean/datetime attributes per collection spec</w:t>
      </w:r>
    </w:p>
    <w:p>
      <w:pPr>
        <w:pStyle w:val="ListBullet"/>
      </w:pPr>
      <w:r>
        <w:rPr>
          <w:b w:val="0"/>
          <w:i w:val="0"/>
          <w:sz w:val="22"/>
        </w:rPr>
        <w:t xml:space="preserve">Defines indexes (unique on </w:t>
      </w:r>
      <w:r>
        <w:rPr>
          <w:rFonts w:ascii="Consolas" w:hAnsi="Consolas"/>
          <w:b w:val="0"/>
          <w:i w:val="0"/>
          <w:sz w:val="20"/>
        </w:rPr>
        <w:t>email</w:t>
      </w:r>
      <w:r>
        <w:rPr>
          <w:b w:val="0"/>
          <w:i w:val="0"/>
          <w:sz w:val="22"/>
        </w:rPr>
        <w:t xml:space="preserve">, compound on </w:t>
      </w:r>
      <w:r>
        <w:rPr>
          <w:rFonts w:ascii="Consolas" w:hAnsi="Consolas"/>
          <w:b w:val="0"/>
          <w:i w:val="0"/>
          <w:sz w:val="20"/>
        </w:rPr>
        <w:t>status + scheduled_for</w:t>
      </w:r>
      <w:r>
        <w:rPr>
          <w:b w:val="0"/>
          <w:i w:val="0"/>
          <w:sz w:val="22"/>
        </w:rPr>
        <w:t>, etc.)</w:t>
      </w:r>
    </w:p>
    <w:p>
      <w:pPr>
        <w:pStyle w:val="ListBullet"/>
      </w:pPr>
      <w:r>
        <w:rPr>
          <w:b w:val="0"/>
          <w:i w:val="0"/>
          <w:sz w:val="22"/>
        </w:rPr>
        <w:t>Provisions the storage bucket with file-size and MIME-type rules</w:t>
      </w:r>
    </w:p>
    <w:p>
      <w:pPr>
        <w:pStyle w:val="ListBullet"/>
      </w:pPr>
      <w:r>
        <w:rPr>
          <w:b w:val="0"/>
          <w:i w:val="0"/>
          <w:sz w:val="22"/>
        </w:rPr>
        <w:t>Outputs a manifest of created/skipped resources</w:t>
      </w:r>
    </w:p>
    <w:p>
      <w:r>
        <w:rPr>
          <w:b/>
          <w:i w:val="0"/>
          <w:sz w:val="22"/>
        </w:rPr>
        <w:t>Run command:</w:t>
      </w:r>
      <w:r>
        <w:rPr>
          <w:b w:val="0"/>
          <w:i w:val="0"/>
          <w:sz w:val="22"/>
        </w:rPr>
        <w:t xml:space="preserve"> </w:t>
      </w:r>
      <w:r>
        <w:rPr>
          <w:rFonts w:ascii="Consolas" w:hAnsi="Consolas"/>
          <w:b w:val="0"/>
          <w:i w:val="0"/>
          <w:sz w:val="20"/>
        </w:rPr>
        <w:t>node scripts/setup-appwrite.mjs</w:t>
      </w:r>
      <w:r>
        <w:rPr>
          <w:b w:val="0"/>
          <w:i w:val="0"/>
          <w:sz w:val="22"/>
        </w:rPr>
        <w:t xml:space="preserve"> after env vars are set.</w:t>
      </w:r>
    </w:p>
    <w:p>
      <w:pPr>
        <w:pStyle w:val="Heading3"/>
      </w:pPr>
      <w:r>
        <w:rPr>
          <w:color w:val="1E3A5F"/>
          <w:sz w:val="26"/>
        </w:rPr>
        <w:t>Block 7.6 (NEW) — Duplicate Template Download Endpoint</w:t>
      </w:r>
    </w:p>
    <w:p>
      <w:r>
        <w:rPr>
          <w:b/>
          <w:i w:val="0"/>
          <w:sz w:val="22"/>
        </w:rPr>
        <w:t>Files:</w:t>
      </w:r>
      <w:r>
        <w:rPr>
          <w:b w:val="0"/>
          <w:i w:val="0"/>
          <w:sz w:val="22"/>
        </w:rPr>
        <w:t xml:space="preserve"> </w:t>
      </w:r>
      <w:r>
        <w:rPr>
          <w:rFonts w:ascii="Consolas" w:hAnsi="Consolas"/>
          <w:b w:val="0"/>
          <w:i w:val="0"/>
          <w:sz w:val="20"/>
        </w:rPr>
        <w:t>app/api/template-download/route.ts</w:t>
      </w:r>
      <w:r>
        <w:rPr>
          <w:b w:val="0"/>
          <w:i w:val="0"/>
          <w:sz w:val="22"/>
        </w:rPr>
        <w:t xml:space="preserve"> AND </w:t>
      </w:r>
      <w:r>
        <w:rPr>
          <w:rFonts w:ascii="Consolas" w:hAnsi="Consolas"/>
          <w:b w:val="0"/>
          <w:i w:val="0"/>
          <w:sz w:val="20"/>
        </w:rPr>
        <w:t>app/api/templates/download/route.ts</w:t>
      </w:r>
    </w:p>
    <w:p>
      <w:r>
        <w:rPr>
          <w:b w:val="0"/>
          <w:i w:val="0"/>
          <w:sz w:val="22"/>
        </w:rPr>
        <w:t xml:space="preserve">Two endpoints exist for similar purposes. During rebuild, </w:t>
      </w:r>
      <w:r>
        <w:rPr>
          <w:b/>
          <w:i w:val="0"/>
          <w:sz w:val="22"/>
        </w:rPr>
        <w:t>consolidate to one</w:t>
      </w:r>
      <w:r>
        <w:rPr>
          <w:b w:val="0"/>
          <w:i w:val="0"/>
          <w:sz w:val="22"/>
        </w:rPr>
        <w:t xml:space="preserve">. Recommended canonical: </w:t>
      </w:r>
      <w:r>
        <w:rPr>
          <w:rFonts w:ascii="Consolas" w:hAnsi="Consolas"/>
          <w:b w:val="0"/>
          <w:i w:val="0"/>
          <w:sz w:val="20"/>
        </w:rPr>
        <w:t>/api/templates/download</w:t>
      </w:r>
      <w:r>
        <w:rPr>
          <w:b w:val="0"/>
          <w:i w:val="0"/>
          <w:sz w:val="22"/>
        </w:rPr>
        <w:t xml:space="preserve"> (RESTful plural). Migrate any callers, delete the singular path, add a redirect.</w:t>
      </w:r>
    </w:p>
    <w:p>
      <w:pPr>
        <w:pStyle w:val="Heading3"/>
      </w:pPr>
      <w:r>
        <w:rPr>
          <w:color w:val="1E3A5F"/>
          <w:sz w:val="26"/>
        </w:rPr>
        <w:t>Block 16.1 (EXPANDED) — Full Testing Plan</w:t>
      </w:r>
    </w:p>
    <w:p>
      <w:r>
        <w:rPr>
          <w:b w:val="0"/>
          <w:i w:val="0"/>
          <w:sz w:val="22"/>
        </w:rPr>
        <w:t xml:space="preserve">The previous plan listed 7 unit tests on legally-load-bearing paths. That covers regulatory risk but not the broader correctness pyramid. </w:t>
      </w:r>
      <w:r>
        <w:rPr>
          <w:b/>
          <w:i w:val="0"/>
          <w:sz w:val="22"/>
        </w:rPr>
        <w:t>See Part B of this document for the full plan.</w:t>
      </w:r>
    </w:p>
    <w:p>
      <w:pPr>
        <w:pStyle w:val="Heading2"/>
      </w:pPr>
      <w:r>
        <w:rPr>
          <w:color w:val="1E3A5F"/>
          <w:sz w:val="32"/>
        </w:rPr>
        <w:t>A.2 High-Importance Gaps</w:t>
      </w:r>
    </w:p>
    <w:p>
      <w:pPr>
        <w:pStyle w:val="Heading3"/>
      </w:pPr>
      <w:r>
        <w:rPr>
          <w:color w:val="1E3A5F"/>
          <w:sz w:val="26"/>
        </w:rPr>
        <w:t>Block 4.16 (NEW) — Code-Driven Robots &amp; Sitemap</w:t>
      </w:r>
    </w:p>
    <w:p>
      <w:r>
        <w:rPr>
          <w:b/>
          <w:i w:val="0"/>
          <w:sz w:val="22"/>
        </w:rPr>
        <w:t>Files:</w:t>
      </w:r>
      <w:r>
        <w:rPr>
          <w:b w:val="0"/>
          <w:i w:val="0"/>
          <w:sz w:val="22"/>
        </w:rPr>
        <w:t xml:space="preserve"> </w:t>
      </w:r>
      <w:r>
        <w:rPr>
          <w:rFonts w:ascii="Consolas" w:hAnsi="Consolas"/>
          <w:b w:val="0"/>
          <w:i w:val="0"/>
          <w:sz w:val="20"/>
        </w:rPr>
        <w:t>app/robots.ts</w:t>
      </w:r>
      <w:r>
        <w:rPr>
          <w:b w:val="0"/>
          <w:i w:val="0"/>
          <w:sz w:val="22"/>
        </w:rPr>
        <w:t xml:space="preserve">, </w:t>
      </w:r>
      <w:r>
        <w:rPr>
          <w:rFonts w:ascii="Consolas" w:hAnsi="Consolas"/>
          <w:b w:val="0"/>
          <w:i w:val="0"/>
          <w:sz w:val="20"/>
        </w:rPr>
        <w:t>app/sitemap.ts</w:t>
      </w:r>
    </w:p>
    <w:p>
      <w:r>
        <w:rPr>
          <w:b w:val="0"/>
          <w:i w:val="0"/>
          <w:sz w:val="22"/>
        </w:rPr>
        <w:t xml:space="preserve">These are not static files in </w:t>
      </w:r>
      <w:r>
        <w:rPr>
          <w:rFonts w:ascii="Consolas" w:hAnsi="Consolas"/>
          <w:b w:val="0"/>
          <w:i w:val="0"/>
          <w:sz w:val="20"/>
        </w:rPr>
        <w:t>public/</w:t>
      </w:r>
      <w:r>
        <w:rPr>
          <w:b w:val="0"/>
          <w:i w:val="0"/>
          <w:sz w:val="22"/>
        </w:rPr>
        <w:t xml:space="preserve">. They are TypeScript modules that Next.js 16 invokes to generate </w:t>
      </w:r>
      <w:r>
        <w:rPr>
          <w:rFonts w:ascii="Consolas" w:hAnsi="Consolas"/>
          <w:b w:val="0"/>
          <w:i w:val="0"/>
          <w:sz w:val="20"/>
        </w:rPr>
        <w:t>robots.txt</w:t>
      </w:r>
      <w:r>
        <w:rPr>
          <w:b w:val="0"/>
          <w:i w:val="0"/>
          <w:sz w:val="22"/>
        </w:rPr>
        <w:t xml:space="preserve"> and </w:t>
      </w:r>
      <w:r>
        <w:rPr>
          <w:rFonts w:ascii="Consolas" w:hAnsi="Consolas"/>
          <w:b w:val="0"/>
          <w:i w:val="0"/>
          <w:sz w:val="20"/>
        </w:rPr>
        <w:t>sitemap.xml</w:t>
      </w:r>
      <w:r>
        <w:rPr>
          <w:b w:val="0"/>
          <w:i w:val="0"/>
          <w:sz w:val="22"/>
        </w:rPr>
        <w:t xml:space="preserve"> at build time.</w:t>
      </w:r>
    </w:p>
    <w:p>
      <w:r>
        <w:rPr>
          <w:b/>
          <w:i w:val="0"/>
          <w:sz w:val="22"/>
        </w:rPr>
        <w:t>`app/robots.ts`:</w:t>
      </w:r>
    </w:p>
    <w:p>
      <w:pPr>
        <w:pStyle w:val="ListBullet"/>
      </w:pPr>
      <w:r>
        <w:rPr>
          <w:b w:val="0"/>
          <w:i w:val="0"/>
          <w:sz w:val="22"/>
        </w:rPr>
        <w:t>Allow all user agents</w:t>
      </w:r>
    </w:p>
    <w:p>
      <w:pPr>
        <w:pStyle w:val="ListBullet"/>
      </w:pPr>
      <w:r>
        <w:rPr>
          <w:b w:val="0"/>
          <w:i w:val="0"/>
          <w:sz w:val="22"/>
        </w:rPr>
        <w:t xml:space="preserve">Disallow </w:t>
      </w:r>
      <w:r>
        <w:rPr>
          <w:rFonts w:ascii="Consolas" w:hAnsi="Consolas"/>
          <w:b w:val="0"/>
          <w:i w:val="0"/>
          <w:sz w:val="20"/>
        </w:rPr>
        <w:t>/admin/*</w:t>
      </w:r>
      <w:r>
        <w:rPr>
          <w:b w:val="0"/>
          <w:i w:val="0"/>
          <w:sz w:val="22"/>
        </w:rPr>
        <w:t xml:space="preserve">, </w:t>
      </w:r>
      <w:r>
        <w:rPr>
          <w:rFonts w:ascii="Consolas" w:hAnsi="Consolas"/>
          <w:b w:val="0"/>
          <w:i w:val="0"/>
          <w:sz w:val="20"/>
        </w:rPr>
        <w:t>/api/*</w:t>
      </w:r>
      <w:r>
        <w:rPr>
          <w:b w:val="0"/>
          <w:i w:val="0"/>
          <w:sz w:val="22"/>
        </w:rPr>
        <w:t xml:space="preserve">, </w:t>
      </w:r>
      <w:r>
        <w:rPr>
          <w:rFonts w:ascii="Consolas" w:hAnsi="Consolas"/>
          <w:b w:val="0"/>
          <w:i w:val="0"/>
          <w:sz w:val="20"/>
        </w:rPr>
        <w:t>/report/*</w:t>
      </w:r>
      <w:r>
        <w:rPr>
          <w:b w:val="0"/>
          <w:i w:val="0"/>
          <w:sz w:val="22"/>
        </w:rPr>
        <w:t xml:space="preserve"> (tokenized, noindex)</w:t>
      </w:r>
    </w:p>
    <w:p>
      <w:pPr>
        <w:pStyle w:val="ListBullet"/>
      </w:pPr>
      <w:r>
        <w:rPr>
          <w:b w:val="0"/>
          <w:i w:val="0"/>
          <w:sz w:val="22"/>
        </w:rPr>
        <w:t>Sitemap reference</w:t>
      </w:r>
    </w:p>
    <w:p>
      <w:r>
        <w:rPr>
          <w:b/>
          <w:i w:val="0"/>
          <w:sz w:val="22"/>
        </w:rPr>
        <w:t>`app/sitemap.ts`:</w:t>
      </w:r>
    </w:p>
    <w:p>
      <w:pPr>
        <w:pStyle w:val="ListBullet"/>
      </w:pPr>
      <w:r>
        <w:rPr>
          <w:b w:val="0"/>
          <w:i w:val="0"/>
          <w:sz w:val="22"/>
        </w:rPr>
        <w:t>Static routes: home, about, faq, learn, blog, briefings, industries (×4), assessment (×4), pricing, penalty-calculator, glossary, press, white-paper, contact, privacy, terms</w:t>
      </w:r>
    </w:p>
    <w:p>
      <w:pPr>
        <w:pStyle w:val="ListBullet"/>
      </w:pPr>
      <w:r>
        <w:rPr>
          <w:b w:val="0"/>
          <w:i w:val="0"/>
          <w:sz w:val="22"/>
        </w:rPr>
        <w:t xml:space="preserve">Dynamic routes: every </w:t>
      </w:r>
      <w:r>
        <w:rPr>
          <w:rFonts w:ascii="Consolas" w:hAnsi="Consolas"/>
          <w:b w:val="0"/>
          <w:i w:val="0"/>
          <w:sz w:val="20"/>
        </w:rPr>
        <w:t>blog_posts</w:t>
      </w:r>
      <w:r>
        <w:rPr>
          <w:b w:val="0"/>
          <w:i w:val="0"/>
          <w:sz w:val="22"/>
        </w:rPr>
        <w:t xml:space="preserve"> slug, every </w:t>
      </w:r>
      <w:r>
        <w:rPr>
          <w:rFonts w:ascii="Consolas" w:hAnsi="Consolas"/>
          <w:b w:val="0"/>
          <w:i w:val="0"/>
          <w:sz w:val="20"/>
        </w:rPr>
        <w:t>briefings</w:t>
      </w:r>
      <w:r>
        <w:rPr>
          <w:b w:val="0"/>
          <w:i w:val="0"/>
          <w:sz w:val="22"/>
        </w:rPr>
        <w:t xml:space="preserve"> slug, every </w:t>
      </w:r>
      <w:r>
        <w:rPr>
          <w:rFonts w:ascii="Consolas" w:hAnsi="Consolas"/>
          <w:b w:val="0"/>
          <w:i w:val="0"/>
          <w:sz w:val="20"/>
        </w:rPr>
        <w:t>learn/[topic]</w:t>
      </w:r>
      <w:r>
        <w:rPr>
          <w:b w:val="0"/>
          <w:i w:val="0"/>
          <w:sz w:val="22"/>
        </w:rPr>
        <w:t xml:space="preserve"> slug</w:t>
      </w:r>
    </w:p>
    <w:p>
      <w:pPr>
        <w:pStyle w:val="ListBullet"/>
      </w:pPr>
      <w:r>
        <w:rPr>
          <w:b w:val="0"/>
          <w:i w:val="0"/>
          <w:sz w:val="22"/>
        </w:rPr>
        <w:t>Priority and change-frequency hints</w:t>
      </w:r>
    </w:p>
    <w:p>
      <w:pPr>
        <w:pStyle w:val="Heading3"/>
      </w:pPr>
      <w:r>
        <w:rPr>
          <w:color w:val="1E3A5F"/>
          <w:sz w:val="26"/>
        </w:rPr>
        <w:t>Block 3.0 (NEW) — Root &amp; Admin Layouts</w:t>
      </w:r>
    </w:p>
    <w:p>
      <w:r>
        <w:rPr>
          <w:b/>
          <w:i w:val="0"/>
          <w:sz w:val="22"/>
        </w:rPr>
        <w:t>Files:</w:t>
      </w:r>
      <w:r>
        <w:rPr>
          <w:b w:val="0"/>
          <w:i w:val="0"/>
          <w:sz w:val="22"/>
        </w:rPr>
        <w:t xml:space="preserve"> </w:t>
      </w:r>
      <w:r>
        <w:rPr>
          <w:rFonts w:ascii="Consolas" w:hAnsi="Consolas"/>
          <w:b w:val="0"/>
          <w:i w:val="0"/>
          <w:sz w:val="20"/>
        </w:rPr>
        <w:t>app/layout.tsx</w:t>
      </w:r>
      <w:r>
        <w:rPr>
          <w:b w:val="0"/>
          <w:i w:val="0"/>
          <w:sz w:val="22"/>
        </w:rPr>
        <w:t xml:space="preserve">, </w:t>
      </w:r>
      <w:r>
        <w:rPr>
          <w:rFonts w:ascii="Consolas" w:hAnsi="Consolas"/>
          <w:b w:val="0"/>
          <w:i w:val="0"/>
          <w:sz w:val="20"/>
        </w:rPr>
        <w:t>app/admin/layout.tsx</w:t>
      </w:r>
    </w:p>
    <w:p>
      <w:r>
        <w:rPr>
          <w:b/>
          <w:i w:val="0"/>
          <w:sz w:val="22"/>
        </w:rPr>
        <w:t>Root layout (`app/layout.tsx`):</w:t>
      </w:r>
    </w:p>
    <w:p>
      <w:pPr>
        <w:pStyle w:val="ListBullet"/>
      </w:pPr>
      <w:r>
        <w:rPr>
          <w:b w:val="0"/>
          <w:i w:val="0"/>
          <w:sz w:val="22"/>
        </w:rPr>
        <w:t xml:space="preserve">HTML shell with </w:t>
      </w:r>
      <w:r>
        <w:rPr>
          <w:rFonts w:ascii="Consolas" w:hAnsi="Consolas"/>
          <w:b w:val="0"/>
          <w:i w:val="0"/>
          <w:sz w:val="20"/>
        </w:rPr>
        <w:t>lang="en-IN"</w:t>
      </w:r>
    </w:p>
    <w:p>
      <w:pPr>
        <w:pStyle w:val="ListBullet"/>
      </w:pPr>
      <w:r>
        <w:rPr>
          <w:b w:val="0"/>
          <w:i w:val="0"/>
          <w:sz w:val="22"/>
        </w:rPr>
        <w:t>Font loading (Inter or similar)</w:t>
      </w:r>
    </w:p>
    <w:p>
      <w:pPr>
        <w:pStyle w:val="ListBullet"/>
      </w:pPr>
      <w:r>
        <w:rPr>
          <w:b w:val="0"/>
          <w:i w:val="0"/>
          <w:sz w:val="22"/>
        </w:rPr>
        <w:t>Global CSS import</w:t>
      </w:r>
    </w:p>
    <w:p>
      <w:pPr>
        <w:pStyle w:val="ListBullet"/>
      </w:pPr>
      <w:r>
        <w:rPr>
          <w:rFonts w:ascii="Consolas" w:hAnsi="Consolas"/>
          <w:b w:val="0"/>
          <w:i w:val="0"/>
          <w:sz w:val="20"/>
        </w:rPr>
        <w:t>Header</w:t>
      </w:r>
      <w:r>
        <w:rPr>
          <w:b w:val="0"/>
          <w:i w:val="0"/>
          <w:sz w:val="22"/>
        </w:rPr>
        <w:t xml:space="preserve"> and </w:t>
      </w:r>
      <w:r>
        <w:rPr>
          <w:rFonts w:ascii="Consolas" w:hAnsi="Consolas"/>
          <w:b w:val="0"/>
          <w:i w:val="0"/>
          <w:sz w:val="20"/>
        </w:rPr>
        <w:t>Footer</w:t>
      </w:r>
      <w:r>
        <w:rPr>
          <w:b w:val="0"/>
          <w:i w:val="0"/>
          <w:sz w:val="22"/>
        </w:rPr>
        <w:t xml:space="preserve"> rendering</w:t>
      </w:r>
    </w:p>
    <w:p>
      <w:pPr>
        <w:pStyle w:val="ListBullet"/>
      </w:pPr>
      <w:r>
        <w:rPr>
          <w:b w:val="0"/>
          <w:i w:val="0"/>
          <w:sz w:val="22"/>
        </w:rPr>
        <w:t xml:space="preserve">Organization + Website JSON-LD schema injected via </w:t>
      </w:r>
      <w:r>
        <w:rPr>
          <w:rFonts w:ascii="Consolas" w:hAnsi="Consolas"/>
          <w:b w:val="0"/>
          <w:i w:val="0"/>
          <w:sz w:val="20"/>
        </w:rPr>
        <w:t>lib/schema.tsx</w:t>
      </w:r>
    </w:p>
    <w:p>
      <w:pPr>
        <w:pStyle w:val="ListBullet"/>
      </w:pPr>
      <w:r>
        <w:rPr>
          <w:b w:val="0"/>
          <w:i w:val="0"/>
          <w:sz w:val="22"/>
        </w:rPr>
        <w:t xml:space="preserve">Vercel Analytics + GA4 via </w:t>
      </w:r>
      <w:r>
        <w:rPr>
          <w:rFonts w:ascii="Consolas" w:hAnsi="Consolas"/>
          <w:b w:val="0"/>
          <w:i w:val="0"/>
          <w:sz w:val="20"/>
        </w:rPr>
        <w:t>@next/third-parties</w:t>
      </w:r>
    </w:p>
    <w:p>
      <w:pPr>
        <w:pStyle w:val="ListBullet"/>
      </w:pPr>
      <w:r>
        <w:rPr>
          <w:b w:val="0"/>
          <w:i w:val="0"/>
          <w:sz w:val="22"/>
        </w:rPr>
        <w:t>Cookie/consent banner mount</w:t>
      </w:r>
    </w:p>
    <w:p>
      <w:r>
        <w:rPr>
          <w:b/>
          <w:i w:val="0"/>
          <w:sz w:val="22"/>
        </w:rPr>
        <w:t>Admin layout (`app/admin/layout.tsx`):</w:t>
      </w:r>
    </w:p>
    <w:p>
      <w:pPr>
        <w:pStyle w:val="ListBullet"/>
      </w:pPr>
      <w:r>
        <w:rPr>
          <w:b w:val="0"/>
          <w:i w:val="0"/>
          <w:sz w:val="22"/>
        </w:rPr>
        <w:t xml:space="preserve">Auth wrapper: redirects to </w:t>
      </w:r>
      <w:r>
        <w:rPr>
          <w:rFonts w:ascii="Consolas" w:hAnsi="Consolas"/>
          <w:b w:val="0"/>
          <w:i w:val="0"/>
          <w:sz w:val="20"/>
        </w:rPr>
        <w:t>/admin/login</w:t>
      </w:r>
      <w:r>
        <w:rPr>
          <w:b w:val="0"/>
          <w:i w:val="0"/>
          <w:sz w:val="22"/>
        </w:rPr>
        <w:t xml:space="preserve"> if no session</w:t>
      </w:r>
    </w:p>
    <w:p>
      <w:pPr>
        <w:pStyle w:val="ListBullet"/>
      </w:pPr>
      <w:r>
        <w:rPr>
          <w:b w:val="0"/>
          <w:i w:val="0"/>
          <w:sz w:val="22"/>
        </w:rPr>
        <w:t>Admin sidebar navigation</w:t>
      </w:r>
    </w:p>
    <w:p>
      <w:pPr>
        <w:pStyle w:val="ListBullet"/>
      </w:pPr>
      <w:r>
        <w:rPr>
          <w:b w:val="0"/>
          <w:i w:val="0"/>
          <w:sz w:val="22"/>
        </w:rPr>
        <w:t>Admin breadcrumbs</w:t>
      </w:r>
    </w:p>
    <w:p>
      <w:pPr>
        <w:pStyle w:val="ListBullet"/>
      </w:pPr>
      <w:r>
        <w:rPr>
          <w:b w:val="0"/>
          <w:i w:val="0"/>
          <w:sz w:val="22"/>
        </w:rPr>
        <w:t>No public Header/Footer (separate chrome)</w:t>
      </w:r>
    </w:p>
    <w:p>
      <w:pPr>
        <w:pStyle w:val="Heading3"/>
      </w:pPr>
      <w:r>
        <w:rPr>
          <w:color w:val="1E3A5F"/>
          <w:sz w:val="26"/>
        </w:rPr>
        <w:t>Block 11.4 (NEW) — Email Template Assets Directory</w:t>
      </w:r>
    </w:p>
    <w:p>
      <w:r>
        <w:rPr>
          <w:b/>
          <w:i w:val="0"/>
          <w:sz w:val="22"/>
        </w:rPr>
        <w:t>Path:</w:t>
      </w:r>
      <w:r>
        <w:rPr>
          <w:b w:val="0"/>
          <w:i w:val="0"/>
          <w:sz w:val="22"/>
        </w:rPr>
        <w:t xml:space="preserve"> </w:t>
      </w:r>
      <w:r>
        <w:rPr>
          <w:rFonts w:ascii="Consolas" w:hAnsi="Consolas"/>
          <w:b w:val="0"/>
          <w:i w:val="0"/>
          <w:sz w:val="20"/>
        </w:rPr>
        <w:t>webapp/templates/</w:t>
      </w:r>
    </w:p>
    <w:p>
      <w:r>
        <w:rPr>
          <w:b w:val="0"/>
          <w:i w:val="0"/>
          <w:sz w:val="22"/>
        </w:rPr>
        <w:t xml:space="preserve">Separate from </w:t>
      </w:r>
      <w:r>
        <w:rPr>
          <w:rFonts w:ascii="Consolas" w:hAnsi="Consolas"/>
          <w:b w:val="0"/>
          <w:i w:val="0"/>
          <w:sz w:val="20"/>
        </w:rPr>
        <w:t>lib/email-templates.ts</w:t>
      </w:r>
      <w:r>
        <w:rPr>
          <w:b w:val="0"/>
          <w:i w:val="0"/>
          <w:sz w:val="22"/>
        </w:rPr>
        <w:t xml:space="preserve"> (which is TS-functional templates). This directory contains:</w:t>
      </w:r>
    </w:p>
    <w:p>
      <w:pPr>
        <w:pStyle w:val="ListBullet"/>
      </w:pPr>
      <w:r>
        <w:rPr>
          <w:rFonts w:ascii="Consolas" w:hAnsi="Consolas"/>
          <w:b w:val="0"/>
          <w:i w:val="0"/>
          <w:sz w:val="20"/>
        </w:rPr>
        <w:t>email_base.html</w:t>
      </w:r>
      <w:r>
        <w:rPr>
          <w:b w:val="0"/>
          <w:i w:val="0"/>
          <w:sz w:val="22"/>
        </w:rPr>
        <w:t xml:space="preserve"> — base HTML email shell with branding</w:t>
      </w:r>
    </w:p>
    <w:p>
      <w:pPr>
        <w:pStyle w:val="ListBullet"/>
      </w:pPr>
      <w:r>
        <w:rPr>
          <w:rFonts w:ascii="Consolas" w:hAnsi="Consolas"/>
          <w:b w:val="0"/>
          <w:i w:val="0"/>
          <w:sz w:val="20"/>
        </w:rPr>
        <w:t>sections/</w:t>
      </w:r>
      <w:r>
        <w:rPr>
          <w:b w:val="0"/>
          <w:i w:val="0"/>
          <w:sz w:val="22"/>
        </w:rPr>
        <w:t xml:space="preserve"> — reusable HTML partials (header, footer, CTA blocks)</w:t>
      </w:r>
    </w:p>
    <w:p>
      <w:pPr>
        <w:pStyle w:val="ListBullet"/>
      </w:pPr>
      <w:r>
        <w:rPr>
          <w:rFonts w:ascii="Consolas" w:hAnsi="Consolas"/>
          <w:b w:val="0"/>
          <w:i w:val="0"/>
          <w:sz w:val="20"/>
        </w:rPr>
        <w:t>styles/</w:t>
      </w:r>
      <w:r>
        <w:rPr>
          <w:b w:val="0"/>
          <w:i w:val="0"/>
          <w:sz w:val="22"/>
        </w:rPr>
        <w:t xml:space="preserve"> — inline CSS for email-client compatibility</w:t>
      </w:r>
    </w:p>
    <w:p>
      <w:r>
        <w:rPr>
          <w:b w:val="0"/>
          <w:i w:val="0"/>
          <w:sz w:val="22"/>
        </w:rPr>
        <w:t>Used by the Python tooling (see next section) and potentially imported into TS templates for consistent branding.</w:t>
      </w:r>
    </w:p>
    <w:p>
      <w:pPr>
        <w:pStyle w:val="Heading3"/>
      </w:pPr>
      <w:r>
        <w:rPr>
          <w:color w:val="1E3A5F"/>
          <w:sz w:val="26"/>
        </w:rPr>
        <w:t>Block 12.4 (NEW) — Python Tooling for Worker Tasks</w:t>
      </w:r>
    </w:p>
    <w:p>
      <w:r>
        <w:rPr>
          <w:b/>
          <w:i w:val="0"/>
          <w:sz w:val="22"/>
        </w:rPr>
        <w:t>Path:</w:t>
      </w:r>
      <w:r>
        <w:rPr>
          <w:b w:val="0"/>
          <w:i w:val="0"/>
          <w:sz w:val="22"/>
        </w:rPr>
        <w:t xml:space="preserve"> </w:t>
      </w:r>
      <w:r>
        <w:rPr>
          <w:rFonts w:ascii="Consolas" w:hAnsi="Consolas"/>
          <w:b w:val="0"/>
          <w:i w:val="0"/>
          <w:sz w:val="20"/>
        </w:rPr>
        <w:t>webapp/tools/</w:t>
      </w:r>
    </w:p>
    <w:p>
      <w:r>
        <w:rPr>
          <w:b w:val="0"/>
          <w:i w:val="0"/>
          <w:sz w:val="22"/>
        </w:rPr>
        <w:t xml:space="preserve">Two Python scripts that run </w:t>
      </w:r>
      <w:r>
        <w:rPr>
          <w:b w:val="0"/>
          <w:i/>
          <w:sz w:val="22"/>
        </w:rPr>
        <w:t>outside</w:t>
      </w:r>
      <w:r>
        <w:rPr>
          <w:b w:val="0"/>
          <w:i w:val="0"/>
          <w:sz w:val="22"/>
        </w:rPr>
        <w:t xml:space="preserve"> the Next.js app:</w:t>
      </w:r>
    </w:p>
    <w:p>
      <w:pPr>
        <w:pStyle w:val="ListBullet"/>
      </w:pPr>
      <w:r>
        <w:rPr>
          <w:b/>
          <w:i w:val="0"/>
          <w:sz w:val="22"/>
        </w:rPr>
        <w:t>`tools/generate_infographic.py`</w:t>
      </w:r>
      <w:r>
        <w:rPr>
          <w:b w:val="0"/>
          <w:i w:val="0"/>
          <w:sz w:val="22"/>
        </w:rPr>
        <w:t xml:space="preserve"> — generates blog infographics. Likely uses an image library (PIL/matplotlib) or an AI image API. Triggered manually or via the blog admin's </w:t>
      </w:r>
      <w:r>
        <w:rPr>
          <w:rFonts w:ascii="Consolas" w:hAnsi="Consolas"/>
          <w:b w:val="0"/>
          <w:i w:val="0"/>
          <w:sz w:val="20"/>
        </w:rPr>
        <w:t>/api/blog/infographic</w:t>
      </w:r>
      <w:r>
        <w:rPr>
          <w:b w:val="0"/>
          <w:i w:val="0"/>
          <w:sz w:val="22"/>
        </w:rPr>
        <w:t xml:space="preserve"> route which shells out.</w:t>
      </w:r>
    </w:p>
    <w:p>
      <w:pPr>
        <w:pStyle w:val="ListBullet"/>
      </w:pPr>
      <w:r>
        <w:rPr>
          <w:b/>
          <w:i w:val="0"/>
          <w:sz w:val="22"/>
        </w:rPr>
        <w:t>`tools/send_confirmation.py`</w:t>
      </w:r>
      <w:r>
        <w:rPr>
          <w:b w:val="0"/>
          <w:i w:val="0"/>
          <w:sz w:val="22"/>
        </w:rPr>
        <w:t xml:space="preserve"> — standalone confirmation email sender (likely backup / batch operations).</w:t>
      </w:r>
    </w:p>
    <w:p>
      <w:r>
        <w:rPr>
          <w:b/>
          <w:i w:val="0"/>
          <w:sz w:val="22"/>
        </w:rPr>
        <w:t>`requirements.txt`</w:t>
      </w:r>
      <w:r>
        <w:rPr>
          <w:b w:val="0"/>
          <w:i w:val="0"/>
          <w:sz w:val="22"/>
        </w:rPr>
        <w:t xml:space="preserve"> at the parent webapp root holds the Python dependencies for these tools.</w:t>
      </w:r>
    </w:p>
    <w:p>
      <w:r>
        <w:rPr>
          <w:b/>
          <w:i w:val="0"/>
          <w:sz w:val="22"/>
        </w:rPr>
        <w:t>Build implication:</w:t>
      </w:r>
      <w:r>
        <w:rPr>
          <w:b w:val="0"/>
          <w:i w:val="0"/>
          <w:sz w:val="22"/>
        </w:rPr>
        <w:t xml:space="preserve"> the rebuild needs both a Node.js runtime </w:t>
      </w:r>
      <w:r>
        <w:rPr>
          <w:b w:val="0"/>
          <w:i/>
          <w:sz w:val="22"/>
        </w:rPr>
        <w:t>and</w:t>
      </w:r>
      <w:r>
        <w:rPr>
          <w:b w:val="0"/>
          <w:i w:val="0"/>
          <w:sz w:val="22"/>
        </w:rPr>
        <w:t xml:space="preserve"> a Python 3 environment. Document this in the README.</w:t>
      </w:r>
    </w:p>
    <w:p>
      <w:pPr>
        <w:pStyle w:val="Heading2"/>
      </w:pPr>
      <w:r>
        <w:rPr>
          <w:color w:val="1E3A5F"/>
          <w:sz w:val="32"/>
        </w:rPr>
        <w:t>A.3 Medium-Importance Gaps</w:t>
      </w:r>
    </w:p>
    <w:p>
      <w:pPr>
        <w:pStyle w:val="Heading3"/>
      </w:pPr>
      <w:r>
        <w:rPr>
          <w:color w:val="1E3A5F"/>
          <w:sz w:val="26"/>
        </w:rPr>
        <w:t>Block 4.1 (REVISED) — Homepage Component Decomposition</w:t>
      </w:r>
    </w:p>
    <w:p>
      <w:r>
        <w:rPr>
          <w:b/>
          <w:i w:val="0"/>
          <w:sz w:val="22"/>
        </w:rPr>
        <w:t>Path:</w:t>
      </w:r>
      <w:r>
        <w:rPr>
          <w:b w:val="0"/>
          <w:i w:val="0"/>
          <w:sz w:val="22"/>
        </w:rPr>
        <w:t xml:space="preserve"> </w:t>
      </w:r>
      <w:r>
        <w:rPr>
          <w:rFonts w:ascii="Consolas" w:hAnsi="Consolas"/>
          <w:b w:val="0"/>
          <w:i w:val="0"/>
          <w:sz w:val="20"/>
        </w:rPr>
        <w:t>components/home/</w:t>
      </w:r>
    </w:p>
    <w:p>
      <w:r>
        <w:rPr>
          <w:b w:val="0"/>
          <w:i w:val="0"/>
          <w:sz w:val="22"/>
        </w:rPr>
        <w:t>The homepage is composed of 9 discrete sections, each a separate component:</w:t>
      </w:r>
    </w:p>
    <w:p>
      <w:pPr>
        <w:pStyle w:val="ListNumber"/>
      </w:pPr>
      <w:r>
        <w:rPr>
          <w:rFonts w:ascii="Consolas" w:hAnsi="Consolas"/>
          <w:b w:val="0"/>
          <w:i w:val="0"/>
          <w:sz w:val="20"/>
        </w:rPr>
        <w:t>HeroSection.tsx</w:t>
      </w:r>
      <w:r>
        <w:rPr>
          <w:b w:val="0"/>
          <w:i w:val="0"/>
          <w:sz w:val="22"/>
        </w:rPr>
        <w:t xml:space="preserve"> — primary hero with assessment CTA</w:t>
      </w:r>
    </w:p>
    <w:p>
      <w:pPr>
        <w:pStyle w:val="ListNumber"/>
      </w:pPr>
      <w:r>
        <w:rPr>
          <w:rFonts w:ascii="Consolas" w:hAnsi="Consolas"/>
          <w:b w:val="0"/>
          <w:i w:val="0"/>
          <w:sz w:val="20"/>
        </w:rPr>
        <w:t>TrustStrip.tsx</w:t>
      </w:r>
      <w:r>
        <w:rPr>
          <w:b w:val="0"/>
          <w:i w:val="0"/>
          <w:sz w:val="22"/>
        </w:rPr>
        <w:t xml:space="preserve"> — logos / social proof bar</w:t>
      </w:r>
    </w:p>
    <w:p>
      <w:pPr>
        <w:pStyle w:val="ListNumber"/>
      </w:pPr>
      <w:r>
        <w:rPr>
          <w:rFonts w:ascii="Consolas" w:hAnsi="Consolas"/>
          <w:b w:val="0"/>
          <w:i w:val="0"/>
          <w:sz w:val="20"/>
        </w:rPr>
        <w:t>AudienceCards.tsx</w:t>
      </w:r>
      <w:r>
        <w:rPr>
          <w:b w:val="0"/>
          <w:i w:val="0"/>
          <w:sz w:val="22"/>
        </w:rPr>
        <w:t xml:space="preserve"> — 4 industry cards</w:t>
      </w:r>
    </w:p>
    <w:p>
      <w:pPr>
        <w:pStyle w:val="ListNumber"/>
      </w:pPr>
      <w:r>
        <w:rPr>
          <w:rFonts w:ascii="Consolas" w:hAnsi="Consolas"/>
          <w:b w:val="0"/>
          <w:i w:val="0"/>
          <w:sz w:val="20"/>
        </w:rPr>
        <w:t>BriefingsSection.tsx</w:t>
      </w:r>
      <w:r>
        <w:rPr>
          <w:b w:val="0"/>
          <w:i w:val="0"/>
          <w:sz w:val="22"/>
        </w:rPr>
        <w:t xml:space="preserve"> — daily briefing teaser</w:t>
      </w:r>
    </w:p>
    <w:p>
      <w:pPr>
        <w:pStyle w:val="ListNumber"/>
      </w:pPr>
      <w:r>
        <w:rPr>
          <w:rFonts w:ascii="Consolas" w:hAnsi="Consolas"/>
          <w:b w:val="0"/>
          <w:i w:val="0"/>
          <w:sz w:val="20"/>
        </w:rPr>
        <w:t>WhitePaperSection.tsx</w:t>
      </w:r>
      <w:r>
        <w:rPr>
          <w:b w:val="0"/>
          <w:i w:val="0"/>
          <w:sz w:val="22"/>
        </w:rPr>
        <w:t xml:space="preserve"> — gated download promotion</w:t>
      </w:r>
    </w:p>
    <w:p>
      <w:pPr>
        <w:pStyle w:val="ListNumber"/>
      </w:pPr>
      <w:r>
        <w:rPr>
          <w:rFonts w:ascii="Consolas" w:hAnsi="Consolas"/>
          <w:b w:val="0"/>
          <w:i w:val="0"/>
          <w:sz w:val="20"/>
        </w:rPr>
        <w:t>AssessmentCTA.tsx</w:t>
      </w:r>
      <w:r>
        <w:rPr>
          <w:b w:val="0"/>
          <w:i w:val="0"/>
          <w:sz w:val="22"/>
        </w:rPr>
        <w:t xml:space="preserve"> — mid-page assessment promo</w:t>
      </w:r>
    </w:p>
    <w:p>
      <w:pPr>
        <w:pStyle w:val="ListNumber"/>
      </w:pPr>
      <w:r>
        <w:rPr>
          <w:rFonts w:ascii="Consolas" w:hAnsi="Consolas"/>
          <w:b w:val="0"/>
          <w:i w:val="0"/>
          <w:sz w:val="20"/>
        </w:rPr>
        <w:t>ConsultationCTA.tsx</w:t>
      </w:r>
      <w:r>
        <w:rPr>
          <w:b w:val="0"/>
          <w:i w:val="0"/>
          <w:sz w:val="22"/>
        </w:rPr>
        <w:t xml:space="preserve"> — book consultation block</w:t>
      </w:r>
    </w:p>
    <w:p>
      <w:pPr>
        <w:pStyle w:val="ListNumber"/>
      </w:pPr>
      <w:r>
        <w:rPr>
          <w:rFonts w:ascii="Consolas" w:hAnsi="Consolas"/>
          <w:b w:val="0"/>
          <w:i w:val="0"/>
          <w:sz w:val="20"/>
        </w:rPr>
        <w:t>NewsletterSection.tsx</w:t>
      </w:r>
      <w:r>
        <w:rPr>
          <w:b w:val="0"/>
          <w:i w:val="0"/>
          <w:sz w:val="22"/>
        </w:rPr>
        <w:t xml:space="preserve"> — newsletter signup (</w:t>
      </w:r>
      <w:r>
        <w:rPr>
          <w:rFonts w:ascii="Consolas" w:hAnsi="Consolas"/>
          <w:b w:val="0"/>
          <w:i w:val="0"/>
          <w:sz w:val="20"/>
        </w:rPr>
        <w:t>#newsletter</w:t>
      </w:r>
      <w:r>
        <w:rPr>
          <w:b w:val="0"/>
          <w:i w:val="0"/>
          <w:sz w:val="22"/>
        </w:rPr>
        <w:t xml:space="preserve"> anchor)</w:t>
      </w:r>
    </w:p>
    <w:p>
      <w:pPr>
        <w:pStyle w:val="ListNumber"/>
      </w:pPr>
      <w:r>
        <w:rPr>
          <w:rFonts w:ascii="Consolas" w:hAnsi="Consolas"/>
          <w:b w:val="0"/>
          <w:i w:val="0"/>
          <w:sz w:val="20"/>
        </w:rPr>
        <w:t>FAQPreview.tsx</w:t>
      </w:r>
      <w:r>
        <w:rPr>
          <w:b w:val="0"/>
          <w:i w:val="0"/>
          <w:sz w:val="22"/>
        </w:rPr>
        <w:t xml:space="preserve"> — FAQ teaser linking to </w:t>
      </w:r>
      <w:r>
        <w:rPr>
          <w:rFonts w:ascii="Consolas" w:hAnsi="Consolas"/>
          <w:b w:val="0"/>
          <w:i w:val="0"/>
          <w:sz w:val="20"/>
        </w:rPr>
        <w:t>/faq</w:t>
      </w:r>
    </w:p>
    <w:p>
      <w:r>
        <w:rPr>
          <w:b w:val="0"/>
          <w:i w:val="0"/>
          <w:sz w:val="22"/>
        </w:rPr>
        <w:t xml:space="preserve">The </w:t>
      </w:r>
      <w:r>
        <w:rPr>
          <w:rFonts w:ascii="Consolas" w:hAnsi="Consolas"/>
          <w:b w:val="0"/>
          <w:i w:val="0"/>
          <w:sz w:val="20"/>
        </w:rPr>
        <w:t>app/page.tsx</w:t>
      </w:r>
      <w:r>
        <w:rPr>
          <w:b w:val="0"/>
          <w:i w:val="0"/>
          <w:sz w:val="22"/>
        </w:rPr>
        <w:t xml:space="preserve"> is a thin (~41 line) orchestrator that imports and arranges these.</w:t>
      </w:r>
    </w:p>
    <w:p>
      <w:pPr>
        <w:pStyle w:val="Heading3"/>
      </w:pPr>
      <w:r>
        <w:rPr>
          <w:color w:val="1E3A5F"/>
          <w:sz w:val="26"/>
        </w:rPr>
        <w:t>Block 3.4 (REVISED) — Briefings Components</w:t>
      </w:r>
    </w:p>
    <w:p>
      <w:r>
        <w:rPr>
          <w:b/>
          <w:i w:val="0"/>
          <w:sz w:val="22"/>
        </w:rPr>
        <w:t>File:</w:t>
      </w:r>
      <w:r>
        <w:rPr>
          <w:b w:val="0"/>
          <w:i w:val="0"/>
          <w:sz w:val="22"/>
        </w:rPr>
        <w:t xml:space="preserve"> </w:t>
      </w:r>
      <w:r>
        <w:rPr>
          <w:rFonts w:ascii="Consolas" w:hAnsi="Consolas"/>
          <w:b w:val="0"/>
          <w:i w:val="0"/>
          <w:sz w:val="20"/>
        </w:rPr>
        <w:t>components/briefings/BriefingSubscribeCard.tsx</w:t>
      </w:r>
    </w:p>
    <w:p>
      <w:r>
        <w:rPr>
          <w:b w:val="0"/>
          <w:i w:val="0"/>
          <w:sz w:val="22"/>
        </w:rPr>
        <w:t>Single component (not multiple as previously listed). Inline subscribe card embedded in briefing pages and archive listing.</w:t>
      </w:r>
    </w:p>
    <w:p>
      <w:pPr>
        <w:pStyle w:val="Heading3"/>
      </w:pPr>
      <w:r>
        <w:rPr>
          <w:color w:val="1E3A5F"/>
          <w:sz w:val="26"/>
        </w:rPr>
        <w:t>Block 3.1 (REVISED) — Actual UI Primitives</w:t>
      </w:r>
    </w:p>
    <w:p>
      <w:r>
        <w:rPr>
          <w:b/>
          <w:i w:val="0"/>
          <w:sz w:val="22"/>
        </w:rPr>
        <w:t>Path:</w:t>
      </w:r>
      <w:r>
        <w:rPr>
          <w:b w:val="0"/>
          <w:i w:val="0"/>
          <w:sz w:val="22"/>
        </w:rPr>
        <w:t xml:space="preserve"> </w:t>
      </w:r>
      <w:r>
        <w:rPr>
          <w:rFonts w:ascii="Consolas" w:hAnsi="Consolas"/>
          <w:b w:val="0"/>
          <w:i w:val="0"/>
          <w:sz w:val="20"/>
        </w:rPr>
        <w:t>components/ui/</w:t>
      </w:r>
    </w:p>
    <w:p>
      <w:r>
        <w:rPr>
          <w:b w:val="0"/>
          <w:i w:val="0"/>
          <w:sz w:val="22"/>
        </w:rPr>
        <w:t>Only 4 primitives exist:</w:t>
      </w:r>
    </w:p>
    <w:p>
      <w:pPr>
        <w:pStyle w:val="ListBullet"/>
      </w:pPr>
      <w:r>
        <w:rPr>
          <w:rFonts w:ascii="Consolas" w:hAnsi="Consolas"/>
          <w:b w:val="0"/>
          <w:i w:val="0"/>
          <w:sz w:val="20"/>
        </w:rPr>
        <w:t>Badge.tsx</w:t>
      </w:r>
    </w:p>
    <w:p>
      <w:pPr>
        <w:pStyle w:val="ListBullet"/>
      </w:pPr>
      <w:r>
        <w:rPr>
          <w:rFonts w:ascii="Consolas" w:hAnsi="Consolas"/>
          <w:b w:val="0"/>
          <w:i w:val="0"/>
          <w:sz w:val="20"/>
        </w:rPr>
        <w:t>Button.tsx</w:t>
      </w:r>
    </w:p>
    <w:p>
      <w:pPr>
        <w:pStyle w:val="ListBullet"/>
      </w:pPr>
      <w:r>
        <w:rPr>
          <w:rFonts w:ascii="Consolas" w:hAnsi="Consolas"/>
          <w:b w:val="0"/>
          <w:i w:val="0"/>
          <w:sz w:val="20"/>
        </w:rPr>
        <w:t>Card.tsx</w:t>
      </w:r>
    </w:p>
    <w:p>
      <w:pPr>
        <w:pStyle w:val="ListBullet"/>
      </w:pPr>
      <w:r>
        <w:rPr>
          <w:rFonts w:ascii="Consolas" w:hAnsi="Consolas"/>
          <w:b w:val="0"/>
          <w:i w:val="0"/>
          <w:sz w:val="20"/>
        </w:rPr>
        <w:t>Input.tsx</w:t>
      </w:r>
    </w:p>
    <w:p>
      <w:r>
        <w:rPr>
          <w:b w:val="0"/>
          <w:i w:val="0"/>
          <w:sz w:val="22"/>
        </w:rPr>
        <w:t>The previous plan over-specified Radix-backed primitives (</w:t>
      </w:r>
      <w:r>
        <w:rPr>
          <w:rFonts w:ascii="Consolas" w:hAnsi="Consolas"/>
          <w:b w:val="0"/>
          <w:i w:val="0"/>
          <w:sz w:val="20"/>
        </w:rPr>
        <w:t>Dialog</w:t>
      </w:r>
      <w:r>
        <w:rPr>
          <w:b w:val="0"/>
          <w:i w:val="0"/>
          <w:sz w:val="22"/>
        </w:rPr>
        <w:t xml:space="preserve">, </w:t>
      </w:r>
      <w:r>
        <w:rPr>
          <w:rFonts w:ascii="Consolas" w:hAnsi="Consolas"/>
          <w:b w:val="0"/>
          <w:i w:val="0"/>
          <w:sz w:val="20"/>
        </w:rPr>
        <w:t>Tabs</w:t>
      </w:r>
      <w:r>
        <w:rPr>
          <w:b w:val="0"/>
          <w:i w:val="0"/>
          <w:sz w:val="22"/>
        </w:rPr>
        <w:t xml:space="preserve">, </w:t>
      </w:r>
      <w:r>
        <w:rPr>
          <w:rFonts w:ascii="Consolas" w:hAnsi="Consolas"/>
          <w:b w:val="0"/>
          <w:i w:val="0"/>
          <w:sz w:val="20"/>
        </w:rPr>
        <w:t>Accordion</w:t>
      </w:r>
      <w:r>
        <w:rPr>
          <w:b w:val="0"/>
          <w:i w:val="0"/>
          <w:sz w:val="22"/>
        </w:rPr>
        <w:t xml:space="preserve">, etc.) that are imported directly from </w:t>
      </w:r>
      <w:r>
        <w:rPr>
          <w:rFonts w:ascii="Consolas" w:hAnsi="Consolas"/>
          <w:b w:val="0"/>
          <w:i w:val="0"/>
          <w:sz w:val="20"/>
        </w:rPr>
        <w:t>@radix-ui/react-*</w:t>
      </w:r>
      <w:r>
        <w:rPr>
          <w:b w:val="0"/>
          <w:i w:val="0"/>
          <w:sz w:val="22"/>
        </w:rPr>
        <w:t xml:space="preserve"> packages without local wrappers. Keep the rebuild lean — wrap a primitive only when used in 3+ places with custom styling.</w:t>
      </w:r>
    </w:p>
    <w:p>
      <w:pPr>
        <w:pStyle w:val="Heading3"/>
      </w:pPr>
      <w:r>
        <w:rPr>
          <w:color w:val="1E3A5F"/>
          <w:sz w:val="26"/>
        </w:rPr>
        <w:t>Block 4.x (NEW) — Loading States (Suspense Fallbacks)</w:t>
      </w:r>
    </w:p>
    <w:p>
      <w:r>
        <w:rPr>
          <w:b/>
          <w:i w:val="0"/>
          <w:sz w:val="22"/>
        </w:rPr>
        <w:t>Files:</w:t>
      </w:r>
    </w:p>
    <w:p>
      <w:pPr>
        <w:pStyle w:val="ListBullet"/>
      </w:pPr>
      <w:r>
        <w:rPr>
          <w:rFonts w:ascii="Consolas" w:hAnsi="Consolas"/>
          <w:b w:val="0"/>
          <w:i w:val="0"/>
          <w:sz w:val="20"/>
        </w:rPr>
        <w:t>app/briefings/loading.tsx</w:t>
      </w:r>
    </w:p>
    <w:p>
      <w:pPr>
        <w:pStyle w:val="ListBullet"/>
      </w:pPr>
      <w:r>
        <w:rPr>
          <w:rFonts w:ascii="Consolas" w:hAnsi="Consolas"/>
          <w:b w:val="0"/>
          <w:i w:val="0"/>
          <w:sz w:val="20"/>
        </w:rPr>
        <w:t>app/briefings/[slug]/loading.tsx</w:t>
      </w:r>
    </w:p>
    <w:p>
      <w:pPr>
        <w:pStyle w:val="ListBullet"/>
      </w:pPr>
      <w:r>
        <w:rPr>
          <w:rFonts w:ascii="Consolas" w:hAnsi="Consolas"/>
          <w:b w:val="0"/>
          <w:i w:val="0"/>
          <w:sz w:val="20"/>
        </w:rPr>
        <w:t>app/blog/[slug]/loading.tsx</w:t>
      </w:r>
    </w:p>
    <w:p>
      <w:r>
        <w:rPr>
          <w:b w:val="0"/>
          <w:i w:val="0"/>
          <w:sz w:val="22"/>
        </w:rPr>
        <w:t>Skeleton UI shown while server data fetches. Reduces perceived latency. Critical for content pages where Appwrite reads can be 200–400ms.</w:t>
      </w:r>
    </w:p>
    <w:p>
      <w:pPr>
        <w:pStyle w:val="Heading3"/>
      </w:pPr>
      <w:r>
        <w:rPr>
          <w:color w:val="1E3A5F"/>
          <w:sz w:val="26"/>
        </w:rPr>
        <w:t>Block 10.4 (NEW) — Admin Dashboard Home</w:t>
      </w:r>
    </w:p>
    <w:p>
      <w:r>
        <w:rPr>
          <w:b/>
          <w:i w:val="0"/>
          <w:sz w:val="22"/>
        </w:rPr>
        <w:t>File:</w:t>
      </w:r>
      <w:r>
        <w:rPr>
          <w:b w:val="0"/>
          <w:i w:val="0"/>
          <w:sz w:val="22"/>
        </w:rPr>
        <w:t xml:space="preserve"> </w:t>
      </w:r>
      <w:r>
        <w:rPr>
          <w:rFonts w:ascii="Consolas" w:hAnsi="Consolas"/>
          <w:b w:val="0"/>
          <w:i w:val="0"/>
          <w:sz w:val="20"/>
        </w:rPr>
        <w:t>app/admin/page.tsx</w:t>
      </w:r>
    </w:p>
    <w:p>
      <w:r>
        <w:rPr>
          <w:b w:val="0"/>
          <w:i w:val="0"/>
          <w:sz w:val="22"/>
        </w:rPr>
        <w:t xml:space="preserve">The admin landing page (after login) showing aggregate counts: total subscribers, today's briefing status, leads this week, completed assessments, pending consultations. Imports from </w:t>
      </w:r>
      <w:r>
        <w:rPr>
          <w:rFonts w:ascii="Consolas" w:hAnsi="Consolas"/>
          <w:b w:val="0"/>
          <w:i w:val="0"/>
          <w:sz w:val="20"/>
        </w:rPr>
        <w:t>/api/admin/data</w:t>
      </w:r>
      <w:r>
        <w:rPr>
          <w:b w:val="0"/>
          <w:i w:val="0"/>
          <w:sz w:val="22"/>
        </w:rPr>
        <w:t>.</w:t>
      </w:r>
    </w:p>
    <w:p>
      <w:pPr>
        <w:pStyle w:val="Heading3"/>
      </w:pPr>
      <w:r>
        <w:rPr>
          <w:color w:val="1E3A5F"/>
          <w:sz w:val="26"/>
        </w:rPr>
        <w:t>Block 8.2 (CORRECTION) — Blog Edit Path</w:t>
      </w:r>
    </w:p>
    <w:p>
      <w:r>
        <w:rPr>
          <w:b/>
          <w:i w:val="0"/>
          <w:sz w:val="22"/>
        </w:rPr>
        <w:t>Actual:</w:t>
      </w:r>
      <w:r>
        <w:rPr>
          <w:b w:val="0"/>
          <w:i w:val="0"/>
          <w:sz w:val="22"/>
        </w:rPr>
        <w:t xml:space="preserve"> </w:t>
      </w:r>
      <w:r>
        <w:rPr>
          <w:rFonts w:ascii="Consolas" w:hAnsi="Consolas"/>
          <w:b w:val="0"/>
          <w:i w:val="0"/>
          <w:sz w:val="20"/>
        </w:rPr>
        <w:t>app/admin/blog/[id]/edit/page.tsx</w:t>
      </w:r>
      <w:r>
        <w:rPr>
          <w:b w:val="0"/>
          <w:i w:val="0"/>
          <w:sz w:val="22"/>
        </w:rPr>
        <w:t xml:space="preserve"> (not </w:t>
      </w:r>
      <w:r>
        <w:rPr>
          <w:rFonts w:ascii="Consolas" w:hAnsi="Consolas"/>
          <w:b w:val="0"/>
          <w:i w:val="0"/>
          <w:sz w:val="20"/>
        </w:rPr>
        <w:t>app/admin/blog/[id]/page.tsx</w:t>
      </w:r>
      <w:r>
        <w:rPr>
          <w:b w:val="0"/>
          <w:i w:val="0"/>
          <w:sz w:val="22"/>
        </w:rPr>
        <w:t>)</w:t>
      </w:r>
    </w:p>
    <w:p>
      <w:r>
        <w:rPr>
          <w:b w:val="0"/>
          <w:i w:val="0"/>
          <w:sz w:val="22"/>
        </w:rPr>
        <w:t>Edit form lives one level deeper. Update routing references accordingly.</w:t>
      </w:r>
    </w:p>
    <w:p/>
    <w:p>
      <w:pPr>
        <w:pStyle w:val="Heading1"/>
      </w:pPr>
      <w:r>
        <w:rPr>
          <w:color w:val="1E3A5F"/>
          <w:sz w:val="40"/>
        </w:rPr>
        <w:t>Part B — Comprehensive Testing Plan</w:t>
      </w:r>
    </w:p>
    <w:p>
      <w:r>
        <w:rPr>
          <w:b w:val="0"/>
          <w:i w:val="0"/>
          <w:sz w:val="22"/>
        </w:rPr>
        <w:t xml:space="preserve">The previous plan's 7 unit tests cover the highest-risk legal exposure. This plan extends to a full testing pyramid: </w:t>
      </w:r>
      <w:r>
        <w:rPr>
          <w:b/>
          <w:i w:val="0"/>
          <w:sz w:val="22"/>
        </w:rPr>
        <w:t>unit → integration → end-to-end → manual QA → deployment verification.</w:t>
      </w:r>
    </w:p>
    <w:p>
      <w:pPr>
        <w:pStyle w:val="Heading2"/>
      </w:pPr>
      <w:r>
        <w:rPr>
          <w:color w:val="1E3A5F"/>
          <w:sz w:val="32"/>
        </w:rPr>
        <w:t>B.1 Test Pyramid Overview</w:t>
      </w:r>
    </w:p>
    <w:p>
      <w:r>
        <w:rPr>
          <w:rFonts w:ascii="Consolas" w:hAnsi="Consolas"/>
          <w:sz w:val="18"/>
        </w:rPr>
        <w:t xml:space="preserve">                  ┌─────────────────────┐</w:t>
        <w:br/>
        <w:t xml:space="preserve">                  │   Manual QA / UAT   │   &lt;  10 scripted journeys</w:t>
        <w:br/>
        <w:t xml:space="preserve">                  ├─────────────────────┤</w:t>
        <w:br/>
        <w:t xml:space="preserve">                  │      E2E Tests      │   &lt;  8 critical-path Playwright flows</w:t>
        <w:br/>
        <w:t xml:space="preserve">                  ├─────────────────────┤</w:t>
        <w:br/>
        <w:t xml:space="preserve">                  │  Integration Tests  │   &lt; 15 API + DB tests</w:t>
        <w:br/>
        <w:t xml:space="preserve">                  ├─────────────────────┤</w:t>
        <w:br/>
        <w:t xml:space="preserve">                  │     Unit Tests      │   &lt; 40 tests (utilities, validators, scoring)</w:t>
        <w:br/>
        <w:t xml:space="preserve">                  └─────────────────────┘</w:t>
      </w:r>
    </w:p>
    <w:p>
      <w:r>
        <w:rPr>
          <w:b w:val="0"/>
          <w:i w:val="0"/>
          <w:sz w:val="22"/>
        </w:rPr>
        <w:t xml:space="preserve">Total target: </w:t>
      </w:r>
      <w:r>
        <w:rPr>
          <w:b/>
          <w:i w:val="0"/>
          <w:sz w:val="22"/>
        </w:rPr>
        <w:t>~70 automated tests + 10 manual scripts</w:t>
      </w:r>
      <w:r>
        <w:rPr>
          <w:b w:val="0"/>
          <w:i w:val="0"/>
          <w:sz w:val="22"/>
        </w:rPr>
        <w:t>. Runtime: full suite under 90 seconds; pre-commit subset under 10 seconds.</w:t>
      </w:r>
    </w:p>
    <w:p>
      <w:pPr>
        <w:pStyle w:val="Heading2"/>
      </w:pPr>
      <w:r>
        <w:rPr>
          <w:color w:val="1E3A5F"/>
          <w:sz w:val="32"/>
        </w:rPr>
        <w:t>B.2 Tooling</w:t>
      </w:r>
    </w:p>
    <w:tbl>
      <w:tblPr>
        <w:tblStyle w:val="LightGrid-Accent1"/>
        <w:tblW w:type="auto" w:w="0"/>
        <w:tblLook w:firstColumn="1" w:firstRow="1" w:lastColumn="0" w:lastRow="0" w:noHBand="0" w:noVBand="1" w:val="04A0"/>
      </w:tblPr>
      <w:tblGrid>
        <w:gridCol w:w="3216"/>
        <w:gridCol w:w="3216"/>
        <w:gridCol w:w="3216"/>
      </w:tblGrid>
      <w:tr>
        <w:tc>
          <w:tcPr>
            <w:tcW w:type="dxa" w:w="3216"/>
            <w:shd w:fill="1E3A5F"/>
          </w:tcPr>
          <w:p>
            <w:r/>
            <w:r>
              <w:rPr>
                <w:b/>
                <w:color w:val="FFFFFF"/>
                <w:sz w:val="20"/>
              </w:rPr>
              <w:t>Layer</w:t>
            </w:r>
          </w:p>
        </w:tc>
        <w:tc>
          <w:tcPr>
            <w:tcW w:type="dxa" w:w="3216"/>
            <w:shd w:fill="1E3A5F"/>
          </w:tcPr>
          <w:p>
            <w:r/>
            <w:r>
              <w:rPr>
                <w:b/>
                <w:color w:val="FFFFFF"/>
                <w:sz w:val="20"/>
              </w:rPr>
              <w:t>Tool</w:t>
            </w:r>
          </w:p>
        </w:tc>
        <w:tc>
          <w:tcPr>
            <w:tcW w:type="dxa" w:w="3216"/>
            <w:shd w:fill="1E3A5F"/>
          </w:tcPr>
          <w:p>
            <w:r/>
            <w:r>
              <w:rPr>
                <w:b/>
                <w:color w:val="FFFFFF"/>
                <w:sz w:val="20"/>
              </w:rPr>
              <w:t>Why</w:t>
            </w:r>
          </w:p>
        </w:tc>
      </w:tr>
      <w:tr>
        <w:tc>
          <w:tcPr>
            <w:tcW w:type="dxa" w:w="3216"/>
          </w:tcPr>
          <w:p>
            <w:r/>
            <w:r>
              <w:rPr>
                <w:b w:val="0"/>
                <w:i w:val="0"/>
                <w:sz w:val="20"/>
              </w:rPr>
              <w:t>Unit</w:t>
            </w:r>
          </w:p>
        </w:tc>
        <w:tc>
          <w:tcPr>
            <w:tcW w:type="dxa" w:w="3216"/>
          </w:tcPr>
          <w:p>
            <w:r/>
            <w:r>
              <w:rPr>
                <w:b w:val="0"/>
                <w:i w:val="0"/>
                <w:sz w:val="20"/>
              </w:rPr>
              <w:t>Vitest + @testing-library/react</w:t>
            </w:r>
          </w:p>
        </w:tc>
        <w:tc>
          <w:tcPr>
            <w:tcW w:type="dxa" w:w="3216"/>
          </w:tcPr>
          <w:p>
            <w:r/>
            <w:r>
              <w:rPr>
                <w:b w:val="0"/>
                <w:i w:val="0"/>
                <w:sz w:val="20"/>
              </w:rPr>
              <w:t>Fast, near-zero config with Next.js + TS</w:t>
            </w:r>
          </w:p>
        </w:tc>
      </w:tr>
      <w:tr>
        <w:tc>
          <w:tcPr>
            <w:tcW w:type="dxa" w:w="3216"/>
          </w:tcPr>
          <w:p>
            <w:r/>
            <w:r>
              <w:rPr>
                <w:b w:val="0"/>
                <w:i w:val="0"/>
                <w:sz w:val="20"/>
              </w:rPr>
              <w:t>API/Integration</w:t>
            </w:r>
          </w:p>
        </w:tc>
        <w:tc>
          <w:tcPr>
            <w:tcW w:type="dxa" w:w="3216"/>
          </w:tcPr>
          <w:p>
            <w:r/>
            <w:r>
              <w:rPr>
                <w:b w:val="0"/>
                <w:i w:val="0"/>
                <w:sz w:val="20"/>
              </w:rPr>
              <w:t>Vitest + supertest + Appwrite mock</w:t>
            </w:r>
          </w:p>
        </w:tc>
        <w:tc>
          <w:tcPr>
            <w:tcW w:type="dxa" w:w="3216"/>
          </w:tcPr>
          <w:p>
            <w:r/>
            <w:r>
              <w:rPr>
                <w:b w:val="0"/>
                <w:i w:val="0"/>
                <w:sz w:val="20"/>
              </w:rPr>
              <w:t>Run handlers without spinning a server</w:t>
            </w:r>
          </w:p>
        </w:tc>
      </w:tr>
      <w:tr>
        <w:tc>
          <w:tcPr>
            <w:tcW w:type="dxa" w:w="3216"/>
          </w:tcPr>
          <w:p>
            <w:r/>
            <w:r>
              <w:rPr>
                <w:b w:val="0"/>
                <w:i w:val="0"/>
                <w:sz w:val="20"/>
              </w:rPr>
              <w:t>E2E</w:t>
            </w:r>
          </w:p>
        </w:tc>
        <w:tc>
          <w:tcPr>
            <w:tcW w:type="dxa" w:w="3216"/>
          </w:tcPr>
          <w:p>
            <w:r/>
            <w:r>
              <w:rPr>
                <w:b w:val="0"/>
                <w:i w:val="0"/>
                <w:sz w:val="20"/>
              </w:rPr>
              <w:t>Playwright</w:t>
            </w:r>
          </w:p>
        </w:tc>
        <w:tc>
          <w:tcPr>
            <w:tcW w:type="dxa" w:w="3216"/>
          </w:tcPr>
          <w:p>
            <w:r/>
            <w:r>
              <w:rPr>
                <w:b w:val="0"/>
                <w:i w:val="0"/>
                <w:sz w:val="20"/>
              </w:rPr>
              <w:t>Multi-browser, network mocking, video on fail</w:t>
            </w:r>
          </w:p>
        </w:tc>
      </w:tr>
      <w:tr>
        <w:tc>
          <w:tcPr>
            <w:tcW w:type="dxa" w:w="3216"/>
          </w:tcPr>
          <w:p>
            <w:r/>
            <w:r>
              <w:rPr>
                <w:b w:val="0"/>
                <w:i w:val="0"/>
                <w:sz w:val="20"/>
              </w:rPr>
              <w:t>Visual regression</w:t>
            </w:r>
          </w:p>
        </w:tc>
        <w:tc>
          <w:tcPr>
            <w:tcW w:type="dxa" w:w="3216"/>
          </w:tcPr>
          <w:p>
            <w:r/>
            <w:r>
              <w:rPr>
                <w:b w:val="0"/>
                <w:i w:val="0"/>
                <w:sz w:val="20"/>
              </w:rPr>
              <w:t>(Optional) Percy or Chromatic</w:t>
            </w:r>
          </w:p>
        </w:tc>
        <w:tc>
          <w:tcPr>
            <w:tcW w:type="dxa" w:w="3216"/>
          </w:tcPr>
          <w:p>
            <w:r/>
            <w:r>
              <w:rPr>
                <w:b w:val="0"/>
                <w:i w:val="0"/>
                <w:sz w:val="20"/>
              </w:rPr>
              <w:t>Future — not v1</w:t>
            </w:r>
          </w:p>
        </w:tc>
      </w:tr>
      <w:tr>
        <w:tc>
          <w:tcPr>
            <w:tcW w:type="dxa" w:w="3216"/>
          </w:tcPr>
          <w:p>
            <w:r/>
            <w:r>
              <w:rPr>
                <w:b w:val="0"/>
                <w:i w:val="0"/>
                <w:sz w:val="20"/>
              </w:rPr>
              <w:t>Load</w:t>
            </w:r>
          </w:p>
        </w:tc>
        <w:tc>
          <w:tcPr>
            <w:tcW w:type="dxa" w:w="3216"/>
          </w:tcPr>
          <w:p>
            <w:r/>
            <w:r>
              <w:rPr>
                <w:b w:val="0"/>
                <w:i w:val="0"/>
                <w:sz w:val="20"/>
              </w:rPr>
              <w:t>(Optional) k6</w:t>
            </w:r>
          </w:p>
        </w:tc>
        <w:tc>
          <w:tcPr>
            <w:tcW w:type="dxa" w:w="3216"/>
          </w:tcPr>
          <w:p>
            <w:r/>
            <w:r>
              <w:rPr>
                <w:b w:val="0"/>
                <w:i w:val="0"/>
                <w:sz w:val="20"/>
              </w:rPr>
              <w:t>Future — only if scale demands</w:t>
            </w:r>
          </w:p>
        </w:tc>
      </w:tr>
      <w:tr>
        <w:tc>
          <w:tcPr>
            <w:tcW w:type="dxa" w:w="3216"/>
          </w:tcPr>
          <w:p>
            <w:r/>
            <w:r>
              <w:rPr>
                <w:b w:val="0"/>
                <w:i w:val="0"/>
                <w:sz w:val="20"/>
              </w:rPr>
              <w:t>Deployment</w:t>
            </w:r>
          </w:p>
        </w:tc>
        <w:tc>
          <w:tcPr>
            <w:tcW w:type="dxa" w:w="3216"/>
          </w:tcPr>
          <w:p>
            <w:r/>
            <w:r>
              <w:rPr>
                <w:b w:val="0"/>
                <w:i w:val="0"/>
                <w:sz w:val="20"/>
              </w:rPr>
              <w:t>curl + Vercel preview URL probes</w:t>
            </w:r>
          </w:p>
        </w:tc>
        <w:tc>
          <w:tcPr>
            <w:tcW w:type="dxa" w:w="3216"/>
          </w:tcPr>
          <w:p>
            <w:r/>
            <w:r>
              <w:rPr>
                <w:b w:val="0"/>
                <w:i w:val="0"/>
                <w:sz w:val="20"/>
              </w:rPr>
              <w:t>Pre-promotion smoke</w:t>
            </w:r>
          </w:p>
        </w:tc>
      </w:tr>
    </w:tbl>
    <w:p>
      <w:r>
        <w:rPr>
          <w:b w:val="0"/>
          <w:i w:val="0"/>
          <w:sz w:val="22"/>
        </w:rPr>
        <w:t xml:space="preserve">Install: </w:t>
      </w:r>
      <w:r>
        <w:rPr>
          <w:rFonts w:ascii="Consolas" w:hAnsi="Consolas"/>
          <w:b w:val="0"/>
          <w:i w:val="0"/>
          <w:sz w:val="20"/>
        </w:rPr>
        <w:t>pnpm add -D vitest @vitest/ui @testing-library/react @playwright/test supertest</w:t>
      </w:r>
    </w:p>
    <w:p>
      <w:pPr>
        <w:pStyle w:val="Heading2"/>
      </w:pPr>
      <w:r>
        <w:rPr>
          <w:color w:val="1E3A5F"/>
          <w:sz w:val="32"/>
        </w:rPr>
        <w:t>B.3 Unit Tests (~40 tests)</w:t>
      </w:r>
    </w:p>
    <w:p>
      <w:pPr>
        <w:pStyle w:val="Heading3"/>
      </w:pPr>
      <w:r>
        <w:rPr>
          <w:color w:val="1E3A5F"/>
          <w:sz w:val="26"/>
        </w:rPr>
        <w:t>Library utilities (`lib/`)</w:t>
      </w:r>
    </w:p>
    <w:tbl>
      <w:tblPr>
        <w:tblStyle w:val="LightGrid-Accent1"/>
        <w:tblW w:type="auto" w:w="0"/>
        <w:tblLook w:firstColumn="1" w:firstRow="1" w:lastColumn="0" w:lastRow="0" w:noHBand="0" w:noVBand="1" w:val="04A0"/>
      </w:tblPr>
      <w:tblGrid>
        <w:gridCol w:w="4824"/>
        <w:gridCol w:w="4824"/>
      </w:tblGrid>
      <w:tr>
        <w:tc>
          <w:tcPr>
            <w:tcW w:type="dxa" w:w="4824"/>
            <w:shd w:fill="1E3A5F"/>
          </w:tcPr>
          <w:p>
            <w:r/>
            <w:r>
              <w:rPr>
                <w:b/>
                <w:color w:val="FFFFFF"/>
                <w:sz w:val="20"/>
              </w:rPr>
              <w:t>Test target</w:t>
            </w:r>
          </w:p>
        </w:tc>
        <w:tc>
          <w:tcPr>
            <w:tcW w:type="dxa" w:w="4824"/>
            <w:shd w:fill="1E3A5F"/>
          </w:tcPr>
          <w:p>
            <w:r/>
            <w:r>
              <w:rPr>
                <w:b/>
                <w:color w:val="FFFFFF"/>
                <w:sz w:val="20"/>
              </w:rPr>
              <w:t>Cases</w:t>
            </w:r>
          </w:p>
        </w:tc>
      </w:tr>
      <w:tr>
        <w:tc>
          <w:tcPr>
            <w:tcW w:type="dxa" w:w="4824"/>
          </w:tcPr>
          <w:p>
            <w:r/>
            <w:r>
              <w:rPr>
                <w:b w:val="0"/>
                <w:i w:val="0"/>
                <w:sz w:val="20"/>
              </w:rPr>
              <w:t>lib/utils.ts</w:t>
            </w:r>
            <w:r>
              <w:rPr>
                <w:b w:val="0"/>
                <w:i w:val="0"/>
                <w:sz w:val="20"/>
              </w:rPr>
              <w:t xml:space="preserve"> </w:t>
            </w:r>
            <w:r>
              <w:rPr>
                <w:b w:val="0"/>
                <w:i w:val="0"/>
                <w:sz w:val="20"/>
              </w:rPr>
              <w:t>cn()</w:t>
            </w:r>
          </w:p>
        </w:tc>
        <w:tc>
          <w:tcPr>
            <w:tcW w:type="dxa" w:w="4824"/>
          </w:tcPr>
          <w:p>
            <w:r/>
            <w:r>
              <w:rPr>
                <w:b w:val="0"/>
                <w:i w:val="0"/>
                <w:sz w:val="20"/>
              </w:rPr>
              <w:t>merge basic, conflicting, empty</w:t>
            </w:r>
          </w:p>
        </w:tc>
      </w:tr>
      <w:tr>
        <w:tc>
          <w:tcPr>
            <w:tcW w:type="dxa" w:w="4824"/>
          </w:tcPr>
          <w:p>
            <w:r/>
            <w:r>
              <w:rPr>
                <w:b w:val="0"/>
                <w:i w:val="0"/>
                <w:sz w:val="20"/>
              </w:rPr>
              <w:t>lib/utils.ts</w:t>
            </w:r>
            <w:r>
              <w:rPr>
                <w:b w:val="0"/>
                <w:i w:val="0"/>
                <w:sz w:val="20"/>
              </w:rPr>
              <w:t xml:space="preserve"> email normalizer</w:t>
            </w:r>
          </w:p>
        </w:tc>
        <w:tc>
          <w:tcPr>
            <w:tcW w:type="dxa" w:w="4824"/>
          </w:tcPr>
          <w:p>
            <w:r/>
            <w:r>
              <w:rPr>
                <w:b w:val="0"/>
                <w:i w:val="0"/>
                <w:sz w:val="20"/>
              </w:rPr>
              <w:t>trim + lowercase, idempotent, handles unicode</w:t>
            </w:r>
          </w:p>
        </w:tc>
      </w:tr>
      <w:tr>
        <w:tc>
          <w:tcPr>
            <w:tcW w:type="dxa" w:w="4824"/>
          </w:tcPr>
          <w:p>
            <w:r/>
            <w:r>
              <w:rPr>
                <w:b w:val="0"/>
                <w:i w:val="0"/>
                <w:sz w:val="20"/>
              </w:rPr>
              <w:t>lib/tokens.ts</w:t>
            </w:r>
            <w:r>
              <w:rPr>
                <w:b w:val="0"/>
                <w:i w:val="0"/>
                <w:sz w:val="20"/>
              </w:rPr>
              <w:t xml:space="preserve"> </w:t>
            </w:r>
            <w:r>
              <w:rPr>
                <w:b w:val="0"/>
                <w:i w:val="0"/>
                <w:sz w:val="20"/>
              </w:rPr>
              <w:t>generateReportToken()</w:t>
            </w:r>
          </w:p>
        </w:tc>
        <w:tc>
          <w:tcPr>
            <w:tcW w:type="dxa" w:w="4824"/>
          </w:tcPr>
          <w:p>
            <w:r/>
            <w:r>
              <w:rPr>
                <w:b w:val="0"/>
                <w:i w:val="0"/>
                <w:sz w:val="20"/>
              </w:rPr>
              <w:t>length, uniqueness over 1000 calls, hex-only</w:t>
            </w:r>
          </w:p>
        </w:tc>
      </w:tr>
      <w:tr>
        <w:tc>
          <w:tcPr>
            <w:tcW w:type="dxa" w:w="4824"/>
          </w:tcPr>
          <w:p>
            <w:r/>
            <w:r>
              <w:rPr>
                <w:b w:val="0"/>
                <w:i w:val="0"/>
                <w:sz w:val="20"/>
              </w:rPr>
              <w:t>lib/tokens.ts</w:t>
            </w:r>
            <w:r>
              <w:rPr>
                <w:b w:val="0"/>
                <w:i w:val="0"/>
                <w:sz w:val="20"/>
              </w:rPr>
              <w:t xml:space="preserve"> expiry helper</w:t>
            </w:r>
          </w:p>
        </w:tc>
        <w:tc>
          <w:tcPr>
            <w:tcW w:type="dxa" w:w="4824"/>
          </w:tcPr>
          <w:p>
            <w:r/>
            <w:r>
              <w:rPr>
                <w:b w:val="0"/>
                <w:i w:val="0"/>
                <w:sz w:val="20"/>
              </w:rPr>
              <w:t>future date, past date, edge of 90-day boundary</w:t>
            </w:r>
          </w:p>
        </w:tc>
      </w:tr>
      <w:tr>
        <w:tc>
          <w:tcPr>
            <w:tcW w:type="dxa" w:w="4824"/>
          </w:tcPr>
          <w:p>
            <w:r/>
            <w:r>
              <w:rPr>
                <w:b w:val="0"/>
                <w:i w:val="0"/>
                <w:sz w:val="20"/>
              </w:rPr>
              <w:t>lib/suppression.ts</w:t>
            </w:r>
          </w:p>
        </w:tc>
        <w:tc>
          <w:tcPr>
            <w:tcW w:type="dxa" w:w="4824"/>
          </w:tcPr>
          <w:p>
            <w:r/>
            <w:r>
              <w:rPr>
                <w:b w:val="0"/>
                <w:i w:val="0"/>
                <w:sz w:val="20"/>
              </w:rPr>
              <w:t>bounced returns true, complained true, unsubscribed true, active false</w:t>
            </w:r>
          </w:p>
        </w:tc>
      </w:tr>
      <w:tr>
        <w:tc>
          <w:tcPr>
            <w:tcW w:type="dxa" w:w="4824"/>
          </w:tcPr>
          <w:p>
            <w:r/>
            <w:r>
              <w:rPr>
                <w:b w:val="0"/>
                <w:i w:val="0"/>
                <w:sz w:val="20"/>
              </w:rPr>
              <w:t>lib/templates/validation.ts</w:t>
            </w:r>
          </w:p>
        </w:tc>
        <w:tc>
          <w:tcPr>
            <w:tcW w:type="dxa" w:w="4824"/>
          </w:tcPr>
          <w:p>
            <w:r/>
            <w:r>
              <w:rPr>
                <w:b w:val="0"/>
                <w:i w:val="0"/>
                <w:sz w:val="20"/>
              </w:rPr>
              <w:t>valid email, invalid email, required fields, XSS attempt rejected</w:t>
            </w:r>
          </w:p>
        </w:tc>
      </w:tr>
    </w:tbl>
    <w:p>
      <w:pPr>
        <w:pStyle w:val="Heading3"/>
      </w:pPr>
      <w:r>
        <w:rPr>
          <w:color w:val="1E3A5F"/>
          <w:sz w:val="26"/>
        </w:rPr>
        <w:t>Assessment scoring (`lib/data/dpdpa-assessment.ts`)</w:t>
      </w:r>
    </w:p>
    <w:tbl>
      <w:tblPr>
        <w:tblStyle w:val="LightGrid-Accent1"/>
        <w:tblW w:type="auto" w:w="0"/>
        <w:tblLook w:firstColumn="1" w:firstRow="1" w:lastColumn="0" w:lastRow="0" w:noHBand="0" w:noVBand="1" w:val="04A0"/>
      </w:tblPr>
      <w:tblGrid>
        <w:gridCol w:w="4824"/>
        <w:gridCol w:w="4824"/>
      </w:tblGrid>
      <w:tr>
        <w:tc>
          <w:tcPr>
            <w:tcW w:type="dxa" w:w="4824"/>
            <w:shd w:fill="1E3A5F"/>
          </w:tcPr>
          <w:p>
            <w:r/>
            <w:r>
              <w:rPr>
                <w:b/>
                <w:color w:val="FFFFFF"/>
                <w:sz w:val="20"/>
              </w:rPr>
              <w:t>Test target</w:t>
            </w:r>
          </w:p>
        </w:tc>
        <w:tc>
          <w:tcPr>
            <w:tcW w:type="dxa" w:w="4824"/>
            <w:shd w:fill="1E3A5F"/>
          </w:tcPr>
          <w:p>
            <w:r/>
            <w:r>
              <w:rPr>
                <w:b/>
                <w:color w:val="FFFFFF"/>
                <w:sz w:val="20"/>
              </w:rPr>
              <w:t>Cases</w:t>
            </w:r>
          </w:p>
        </w:tc>
      </w:tr>
      <w:tr>
        <w:tc>
          <w:tcPr>
            <w:tcW w:type="dxa" w:w="4824"/>
          </w:tcPr>
          <w:p>
            <w:r/>
            <w:r>
              <w:rPr>
                <w:b w:val="0"/>
                <w:i w:val="0"/>
                <w:sz w:val="20"/>
              </w:rPr>
              <w:t>computeFinalScore()</w:t>
            </w:r>
          </w:p>
        </w:tc>
        <w:tc>
          <w:tcPr>
            <w:tcW w:type="dxa" w:w="4824"/>
          </w:tcPr>
          <w:p>
            <w:r/>
            <w:r>
              <w:rPr>
                <w:b w:val="0"/>
                <w:i w:val="0"/>
                <w:sz w:val="20"/>
              </w:rPr>
              <w:t>all-correct → 100, all-wrong → 0, mixed produces expected band</w:t>
            </w:r>
          </w:p>
        </w:tc>
      </w:tr>
      <w:tr>
        <w:tc>
          <w:tcPr>
            <w:tcW w:type="dxa" w:w="4824"/>
          </w:tcPr>
          <w:p>
            <w:r/>
            <w:r>
              <w:rPr>
                <w:b w:val="0"/>
                <w:i w:val="0"/>
                <w:sz w:val="20"/>
              </w:rPr>
              <w:t>categoryBreakdown()</w:t>
            </w:r>
          </w:p>
        </w:tc>
        <w:tc>
          <w:tcPr>
            <w:tcW w:type="dxa" w:w="4824"/>
          </w:tcPr>
          <w:p>
            <w:r/>
            <w:r>
              <w:rPr>
                <w:b w:val="0"/>
                <w:i w:val="0"/>
                <w:sz w:val="20"/>
              </w:rPr>
              <w:t>each category sums correctly, unanswered handled</w:t>
            </w:r>
          </w:p>
        </w:tc>
      </w:tr>
      <w:tr>
        <w:tc>
          <w:tcPr>
            <w:tcW w:type="dxa" w:w="4824"/>
          </w:tcPr>
          <w:p>
            <w:r/>
            <w:r>
              <w:rPr>
                <w:b w:val="0"/>
                <w:i w:val="0"/>
                <w:sz w:val="20"/>
              </w:rPr>
              <w:t>verdictBand()</w:t>
            </w:r>
          </w:p>
        </w:tc>
        <w:tc>
          <w:tcPr>
            <w:tcW w:type="dxa" w:w="4824"/>
          </w:tcPr>
          <w:p>
            <w:r/>
            <w:r>
              <w:rPr>
                <w:b w:val="0"/>
                <w:i w:val="0"/>
                <w:sz w:val="20"/>
              </w:rPr>
              <w:t>0–39 → "Needs Work", 40–69 → "Developing", 70–100 → "Strong"</w:t>
            </w:r>
          </w:p>
        </w:tc>
      </w:tr>
      <w:tr>
        <w:tc>
          <w:tcPr>
            <w:tcW w:type="dxa" w:w="4824"/>
          </w:tcPr>
          <w:p>
            <w:r/>
            <w:r>
              <w:rPr>
                <w:b w:val="0"/>
                <w:i w:val="0"/>
                <w:sz w:val="20"/>
              </w:rPr>
              <w:t>redFlags()</w:t>
            </w:r>
          </w:p>
        </w:tc>
        <w:tc>
          <w:tcPr>
            <w:tcW w:type="dxa" w:w="4824"/>
          </w:tcPr>
          <w:p>
            <w:r/>
            <w:r>
              <w:rPr>
                <w:b w:val="0"/>
                <w:i w:val="0"/>
                <w:sz w:val="20"/>
              </w:rPr>
              <w:t>trigger conditions for each red flag</w:t>
            </w:r>
          </w:p>
        </w:tc>
      </w:tr>
    </w:tbl>
    <w:p>
      <w:pPr>
        <w:pStyle w:val="Heading3"/>
      </w:pPr>
      <w:r>
        <w:rPr>
          <w:color w:val="1E3A5F"/>
          <w:sz w:val="26"/>
        </w:rPr>
        <w:t>Email templates (`lib/email-templates.ts`)</w:t>
      </w:r>
    </w:p>
    <w:tbl>
      <w:tblPr>
        <w:tblStyle w:val="LightGrid-Accent1"/>
        <w:tblW w:type="auto" w:w="0"/>
        <w:tblLook w:firstColumn="1" w:firstRow="1" w:lastColumn="0" w:lastRow="0" w:noHBand="0" w:noVBand="1" w:val="04A0"/>
      </w:tblPr>
      <w:tblGrid>
        <w:gridCol w:w="4824"/>
        <w:gridCol w:w="4824"/>
      </w:tblGrid>
      <w:tr>
        <w:tc>
          <w:tcPr>
            <w:tcW w:type="dxa" w:w="4824"/>
            <w:shd w:fill="1E3A5F"/>
          </w:tcPr>
          <w:p>
            <w:r/>
            <w:r>
              <w:rPr>
                <w:b/>
                <w:color w:val="FFFFFF"/>
                <w:sz w:val="20"/>
              </w:rPr>
              <w:t>Test target</w:t>
            </w:r>
          </w:p>
        </w:tc>
        <w:tc>
          <w:tcPr>
            <w:tcW w:type="dxa" w:w="4824"/>
            <w:shd w:fill="1E3A5F"/>
          </w:tcPr>
          <w:p>
            <w:r/>
            <w:r>
              <w:rPr>
                <w:b/>
                <w:color w:val="FFFFFF"/>
                <w:sz w:val="20"/>
              </w:rPr>
              <w:t>Cases</w:t>
            </w:r>
          </w:p>
        </w:tc>
      </w:tr>
      <w:tr>
        <w:tc>
          <w:tcPr>
            <w:tcW w:type="dxa" w:w="4824"/>
          </w:tcPr>
          <w:p>
            <w:r/>
            <w:r>
              <w:rPr>
                <w:b w:val="0"/>
                <w:i w:val="0"/>
                <w:sz w:val="20"/>
              </w:rPr>
              <w:t>briefingEmailTemplate()</w:t>
            </w:r>
          </w:p>
        </w:tc>
        <w:tc>
          <w:tcPr>
            <w:tcW w:type="dxa" w:w="4824"/>
          </w:tcPr>
          <w:p>
            <w:r/>
            <w:r>
              <w:rPr>
                <w:b w:val="0"/>
                <w:i w:val="0"/>
                <w:sz w:val="20"/>
              </w:rPr>
              <w:t>subject contains briefing title, html includes unsubscribe URL, html includes List-Unsubscribe header guidance</w:t>
            </w:r>
          </w:p>
        </w:tc>
      </w:tr>
      <w:tr>
        <w:tc>
          <w:tcPr>
            <w:tcW w:type="dxa" w:w="4824"/>
          </w:tcPr>
          <w:p>
            <w:r/>
            <w:r>
              <w:rPr>
                <w:b w:val="0"/>
                <w:i w:val="0"/>
                <w:sz w:val="20"/>
              </w:rPr>
              <w:t>Assessment report template</w:t>
            </w:r>
          </w:p>
        </w:tc>
        <w:tc>
          <w:tcPr>
            <w:tcW w:type="dxa" w:w="4824"/>
          </w:tcPr>
          <w:p>
            <w:r/>
            <w:r>
              <w:rPr>
                <w:b w:val="0"/>
                <w:i w:val="0"/>
                <w:sz w:val="20"/>
              </w:rPr>
              <w:t>personalisation tokens substituted, score rendered correctly</w:t>
            </w:r>
          </w:p>
        </w:tc>
      </w:tr>
      <w:tr>
        <w:tc>
          <w:tcPr>
            <w:tcW w:type="dxa" w:w="4824"/>
          </w:tcPr>
          <w:p>
            <w:r/>
            <w:r>
              <w:rPr>
                <w:b w:val="0"/>
                <w:i w:val="0"/>
                <w:sz w:val="20"/>
              </w:rPr>
              <w:t>Welcome email</w:t>
            </w:r>
          </w:p>
        </w:tc>
        <w:tc>
          <w:tcPr>
            <w:tcW w:type="dxa" w:w="4824"/>
          </w:tcPr>
          <w:p>
            <w:r/>
            <w:r>
              <w:rPr>
                <w:b w:val="0"/>
                <w:i w:val="0"/>
                <w:sz w:val="20"/>
              </w:rPr>
              <w:t>branded, includes link to first briefing</w:t>
            </w:r>
          </w:p>
        </w:tc>
      </w:tr>
    </w:tbl>
    <w:p>
      <w:pPr>
        <w:pStyle w:val="Heading3"/>
      </w:pPr>
      <w:r>
        <w:rPr>
          <w:color w:val="1E3A5F"/>
          <w:sz w:val="26"/>
        </w:rPr>
        <w:t>Schema generators (`lib/schema.tsx`)</w:t>
      </w:r>
    </w:p>
    <w:tbl>
      <w:tblPr>
        <w:tblStyle w:val="LightGrid-Accent1"/>
        <w:tblW w:type="auto" w:w="0"/>
        <w:tblLook w:firstColumn="1" w:firstRow="1" w:lastColumn="0" w:lastRow="0" w:noHBand="0" w:noVBand="1" w:val="04A0"/>
      </w:tblPr>
      <w:tblGrid>
        <w:gridCol w:w="4824"/>
        <w:gridCol w:w="4824"/>
      </w:tblGrid>
      <w:tr>
        <w:tc>
          <w:tcPr>
            <w:tcW w:type="dxa" w:w="4824"/>
            <w:shd w:fill="1E3A5F"/>
          </w:tcPr>
          <w:p>
            <w:r/>
            <w:r>
              <w:rPr>
                <w:b/>
                <w:color w:val="FFFFFF"/>
                <w:sz w:val="20"/>
              </w:rPr>
              <w:t>Test target</w:t>
            </w:r>
          </w:p>
        </w:tc>
        <w:tc>
          <w:tcPr>
            <w:tcW w:type="dxa" w:w="4824"/>
            <w:shd w:fill="1E3A5F"/>
          </w:tcPr>
          <w:p>
            <w:r/>
            <w:r>
              <w:rPr>
                <w:b/>
                <w:color w:val="FFFFFF"/>
                <w:sz w:val="20"/>
              </w:rPr>
              <w:t>Cases</w:t>
            </w:r>
          </w:p>
        </w:tc>
      </w:tr>
      <w:tr>
        <w:tc>
          <w:tcPr>
            <w:tcW w:type="dxa" w:w="4824"/>
          </w:tcPr>
          <w:p>
            <w:r/>
            <w:r>
              <w:rPr>
                <w:b w:val="0"/>
                <w:i w:val="0"/>
                <w:sz w:val="20"/>
              </w:rPr>
              <w:t>organizationSchema()</w:t>
            </w:r>
          </w:p>
        </w:tc>
        <w:tc>
          <w:tcPr>
            <w:tcW w:type="dxa" w:w="4824"/>
          </w:tcPr>
          <w:p>
            <w:r/>
            <w:r>
              <w:rPr>
                <w:b w:val="0"/>
                <w:i w:val="0"/>
                <w:sz w:val="20"/>
              </w:rPr>
              <w:t xml:space="preserve">valid JSON-LD, contains </w:t>
            </w:r>
            <w:r>
              <w:rPr>
                <w:b w:val="0"/>
                <w:i w:val="0"/>
                <w:sz w:val="20"/>
              </w:rPr>
              <w:t>@context</w:t>
            </w:r>
            <w:r>
              <w:rPr>
                <w:b w:val="0"/>
                <w:i w:val="0"/>
                <w:sz w:val="20"/>
              </w:rPr>
              <w:t xml:space="preserve"> and </w:t>
            </w:r>
            <w:r>
              <w:rPr>
                <w:b w:val="0"/>
                <w:i w:val="0"/>
                <w:sz w:val="20"/>
              </w:rPr>
              <w:t>@type</w:t>
            </w:r>
          </w:p>
        </w:tc>
      </w:tr>
      <w:tr>
        <w:tc>
          <w:tcPr>
            <w:tcW w:type="dxa" w:w="4824"/>
          </w:tcPr>
          <w:p>
            <w:r/>
            <w:r>
              <w:rPr>
                <w:b w:val="0"/>
                <w:i w:val="0"/>
                <w:sz w:val="20"/>
              </w:rPr>
              <w:t>articleSchema()</w:t>
            </w:r>
          </w:p>
        </w:tc>
        <w:tc>
          <w:tcPr>
            <w:tcW w:type="dxa" w:w="4824"/>
          </w:tcPr>
          <w:p>
            <w:r/>
            <w:r>
              <w:rPr>
                <w:b w:val="0"/>
                <w:i w:val="0"/>
                <w:sz w:val="20"/>
              </w:rPr>
              <w:t>accepts title/desc, returns parseable JSON</w:t>
            </w:r>
          </w:p>
        </w:tc>
      </w:tr>
      <w:tr>
        <w:tc>
          <w:tcPr>
            <w:tcW w:type="dxa" w:w="4824"/>
          </w:tcPr>
          <w:p>
            <w:r/>
            <w:r>
              <w:rPr>
                <w:b w:val="0"/>
                <w:i w:val="0"/>
                <w:sz w:val="20"/>
              </w:rPr>
              <w:t>faqPageSchema()</w:t>
            </w:r>
          </w:p>
        </w:tc>
        <w:tc>
          <w:tcPr>
            <w:tcW w:type="dxa" w:w="4824"/>
          </w:tcPr>
          <w:p>
            <w:r/>
            <w:r>
              <w:rPr>
                <w:b w:val="0"/>
                <w:i w:val="0"/>
                <w:sz w:val="20"/>
              </w:rPr>
              <w:t>array of QA pairs renders correctly</w:t>
            </w:r>
          </w:p>
        </w:tc>
      </w:tr>
    </w:tbl>
    <w:p>
      <w:pPr>
        <w:pStyle w:val="Heading2"/>
      </w:pPr>
      <w:r>
        <w:rPr>
          <w:color w:val="1E3A5F"/>
          <w:sz w:val="32"/>
        </w:rPr>
        <w:t>B.4 Integration Tests (~15 tests)</w:t>
      </w:r>
    </w:p>
    <w:p>
      <w:r>
        <w:rPr>
          <w:b w:val="0"/>
          <w:i w:val="0"/>
          <w:sz w:val="22"/>
        </w:rPr>
        <w:t>Run with mocked Appwrite (</w:t>
      </w:r>
      <w:r>
        <w:rPr>
          <w:rFonts w:ascii="Consolas" w:hAnsi="Consolas"/>
          <w:b w:val="0"/>
          <w:i w:val="0"/>
          <w:sz w:val="20"/>
        </w:rPr>
        <w:t>vi.mock("@/lib/appwrite", ...)</w:t>
      </w:r>
      <w:r>
        <w:rPr>
          <w:b w:val="0"/>
          <w:i w:val="0"/>
          <w:sz w:val="22"/>
        </w:rPr>
        <w:t>) and mocked Resend.</w:t>
      </w:r>
    </w:p>
    <w:p>
      <w:pPr>
        <w:pStyle w:val="Heading3"/>
      </w:pPr>
      <w:r>
        <w:rPr>
          <w:color w:val="1E3A5F"/>
          <w:sz w:val="26"/>
        </w:rPr>
        <w:t>Subscribe &amp; unsubscribe</w:t>
      </w:r>
    </w:p>
    <w:p>
      <w:pPr>
        <w:pStyle w:val="ListNumber"/>
      </w:pPr>
      <w:r>
        <w:rPr>
          <w:rFonts w:ascii="Consolas" w:hAnsi="Consolas"/>
          <w:b w:val="0"/>
          <w:i w:val="0"/>
          <w:sz w:val="20"/>
        </w:rPr>
        <w:t>POST /api/subscribe</w:t>
      </w:r>
      <w:r>
        <w:rPr>
          <w:b w:val="0"/>
          <w:i w:val="0"/>
          <w:sz w:val="22"/>
        </w:rPr>
        <w:t xml:space="preserve"> with valid email + frequency → 200, writes subscriber, sends welcome</w:t>
      </w:r>
    </w:p>
    <w:p>
      <w:pPr>
        <w:pStyle w:val="ListNumber"/>
      </w:pPr>
      <w:r>
        <w:rPr>
          <w:rFonts w:ascii="Consolas" w:hAnsi="Consolas"/>
          <w:b w:val="0"/>
          <w:i w:val="0"/>
          <w:sz w:val="20"/>
        </w:rPr>
        <w:t>POST /api/subscribe</w:t>
      </w:r>
      <w:r>
        <w:rPr>
          <w:b w:val="0"/>
          <w:i w:val="0"/>
          <w:sz w:val="22"/>
        </w:rPr>
        <w:t xml:space="preserve"> with invalid email → 400</w:t>
      </w:r>
    </w:p>
    <w:p>
      <w:pPr>
        <w:pStyle w:val="ListNumber"/>
      </w:pPr>
      <w:r>
        <w:rPr>
          <w:rFonts w:ascii="Consolas" w:hAnsi="Consolas"/>
          <w:b w:val="0"/>
          <w:i w:val="0"/>
          <w:sz w:val="20"/>
        </w:rPr>
        <w:t>POST /api/subscribe</w:t>
      </w:r>
      <w:r>
        <w:rPr>
          <w:b w:val="0"/>
          <w:i w:val="0"/>
          <w:sz w:val="22"/>
        </w:rPr>
        <w:t xml:space="preserve"> duplicate email → idempotent (no second consent_log row)</w:t>
      </w:r>
    </w:p>
    <w:p>
      <w:pPr>
        <w:pStyle w:val="ListNumber"/>
      </w:pPr>
      <w:r>
        <w:rPr>
          <w:rFonts w:ascii="Consolas" w:hAnsi="Consolas"/>
          <w:b w:val="0"/>
          <w:i w:val="0"/>
          <w:sz w:val="20"/>
        </w:rPr>
        <w:t>POST /api/subscribers/unsubscribe</w:t>
      </w:r>
      <w:r>
        <w:rPr>
          <w:b w:val="0"/>
          <w:i w:val="0"/>
          <w:sz w:val="22"/>
        </w:rPr>
        <w:t xml:space="preserve"> known email → status flipped to "unsubscribed"</w:t>
      </w:r>
    </w:p>
    <w:p>
      <w:pPr>
        <w:pStyle w:val="ListNumber"/>
      </w:pPr>
      <w:r>
        <w:rPr>
          <w:rFonts w:ascii="Consolas" w:hAnsi="Consolas"/>
          <w:b w:val="0"/>
          <w:i w:val="0"/>
          <w:sz w:val="20"/>
        </w:rPr>
        <w:t>POST /api/subscribers/unsubscribe</w:t>
      </w:r>
      <w:r>
        <w:rPr>
          <w:b w:val="0"/>
          <w:i w:val="0"/>
          <w:sz w:val="22"/>
        </w:rPr>
        <w:t xml:space="preserve"> unknown email → 200 with </w:t>
      </w:r>
      <w:r>
        <w:rPr>
          <w:rFonts w:ascii="Consolas" w:hAnsi="Consolas"/>
          <w:b w:val="0"/>
          <w:i w:val="0"/>
          <w:sz w:val="20"/>
        </w:rPr>
        <w:t>already_removed: true</w:t>
      </w:r>
      <w:r>
        <w:rPr>
          <w:b w:val="0"/>
          <w:i w:val="0"/>
          <w:sz w:val="22"/>
        </w:rPr>
        <w:t xml:space="preserve"> (no enumeration leak)</w:t>
      </w:r>
    </w:p>
    <w:p>
      <w:pPr>
        <w:pStyle w:val="Heading3"/>
      </w:pPr>
      <w:r>
        <w:rPr>
          <w:color w:val="1E3A5F"/>
          <w:sz w:val="26"/>
        </w:rPr>
        <w:t>Outreach</w:t>
      </w:r>
    </w:p>
    <w:p>
      <w:pPr>
        <w:pStyle w:val="ListNumber"/>
      </w:pPr>
      <w:r>
        <w:rPr>
          <w:rFonts w:ascii="Consolas" w:hAnsi="Consolas"/>
          <w:b w:val="0"/>
          <w:i w:val="0"/>
          <w:sz w:val="20"/>
        </w:rPr>
        <w:t>POST /api/outreach/unsubscribe</w:t>
      </w:r>
      <w:r>
        <w:rPr>
          <w:b w:val="0"/>
          <w:i w:val="0"/>
          <w:sz w:val="22"/>
        </w:rPr>
        <w:t xml:space="preserve"> with valid token → 200, status updated</w:t>
      </w:r>
    </w:p>
    <w:p>
      <w:pPr>
        <w:pStyle w:val="ListNumber"/>
      </w:pPr>
      <w:r>
        <w:rPr>
          <w:rFonts w:ascii="Consolas" w:hAnsi="Consolas"/>
          <w:b w:val="0"/>
          <w:i w:val="0"/>
          <w:sz w:val="20"/>
        </w:rPr>
        <w:t>POST /api/outreach/unsubscribe</w:t>
      </w:r>
      <w:r>
        <w:rPr>
          <w:b w:val="0"/>
          <w:i w:val="0"/>
          <w:sz w:val="22"/>
        </w:rPr>
        <w:t xml:space="preserve"> with invalid token → 404</w:t>
      </w:r>
    </w:p>
    <w:p>
      <w:pPr>
        <w:pStyle w:val="ListNumber"/>
      </w:pPr>
      <w:r>
        <w:rPr>
          <w:rFonts w:ascii="Consolas" w:hAnsi="Consolas"/>
          <w:b w:val="0"/>
          <w:i w:val="0"/>
          <w:sz w:val="20"/>
        </w:rPr>
        <w:t>POST /api/outreach/unsubscribe</w:t>
      </w:r>
      <w:r>
        <w:rPr>
          <w:b w:val="0"/>
          <w:i w:val="0"/>
          <w:sz w:val="22"/>
        </w:rPr>
        <w:t xml:space="preserve"> already-unsubscribed → 200 with </w:t>
      </w:r>
      <w:r>
        <w:rPr>
          <w:rFonts w:ascii="Consolas" w:hAnsi="Consolas"/>
          <w:b w:val="0"/>
          <w:i w:val="0"/>
          <w:sz w:val="20"/>
        </w:rPr>
        <w:t>already: true</w:t>
      </w:r>
    </w:p>
    <w:p>
      <w:pPr>
        <w:pStyle w:val="Heading3"/>
      </w:pPr>
      <w:r>
        <w:rPr>
          <w:color w:val="1E3A5F"/>
          <w:sz w:val="26"/>
        </w:rPr>
        <w:t>Webhook</w:t>
      </w:r>
    </w:p>
    <w:p>
      <w:pPr>
        <w:pStyle w:val="ListNumber"/>
      </w:pPr>
      <w:r>
        <w:rPr>
          <w:rFonts w:ascii="Consolas" w:hAnsi="Consolas"/>
          <w:b w:val="0"/>
          <w:i w:val="0"/>
          <w:sz w:val="20"/>
        </w:rPr>
        <w:t>POST /api/webhooks/resend</w:t>
      </w:r>
      <w:r>
        <w:rPr>
          <w:b w:val="0"/>
          <w:i w:val="0"/>
          <w:sz w:val="22"/>
        </w:rPr>
        <w:t xml:space="preserve"> without svix headers → 401</w:t>
      </w:r>
    </w:p>
    <w:p>
      <w:pPr>
        <w:pStyle w:val="ListNumber"/>
      </w:pPr>
      <w:r>
        <w:rPr>
          <w:rFonts w:ascii="Consolas" w:hAnsi="Consolas"/>
          <w:b w:val="0"/>
          <w:i w:val="0"/>
          <w:sz w:val="20"/>
        </w:rPr>
        <w:t>POST /api/webhooks/resend</w:t>
      </w:r>
      <w:r>
        <w:rPr>
          <w:b w:val="0"/>
          <w:i w:val="0"/>
          <w:sz w:val="22"/>
        </w:rPr>
        <w:t xml:space="preserve"> with bad signature → 401</w:t>
      </w:r>
    </w:p>
    <w:p>
      <w:pPr>
        <w:pStyle w:val="ListNumber"/>
      </w:pPr>
      <w:r>
        <w:rPr>
          <w:rFonts w:ascii="Consolas" w:hAnsi="Consolas"/>
          <w:b w:val="0"/>
          <w:i w:val="0"/>
          <w:sz w:val="20"/>
        </w:rPr>
        <w:t>POST /api/webhooks/resend</w:t>
      </w:r>
      <w:r>
        <w:rPr>
          <w:b w:val="0"/>
          <w:i w:val="0"/>
          <w:sz w:val="22"/>
        </w:rPr>
        <w:t xml:space="preserve"> with </w:t>
      </w:r>
      <w:r>
        <w:rPr>
          <w:rFonts w:ascii="Consolas" w:hAnsi="Consolas"/>
          <w:b w:val="0"/>
          <w:i w:val="0"/>
          <w:sz w:val="20"/>
        </w:rPr>
        <w:t>email.bounced</w:t>
      </w:r>
      <w:r>
        <w:rPr>
          <w:b w:val="0"/>
          <w:i w:val="0"/>
          <w:sz w:val="22"/>
        </w:rPr>
        <w:t xml:space="preserve"> → both </w:t>
      </w:r>
      <w:r>
        <w:rPr>
          <w:rFonts w:ascii="Consolas" w:hAnsi="Consolas"/>
          <w:b w:val="0"/>
          <w:i w:val="0"/>
          <w:sz w:val="20"/>
        </w:rPr>
        <w:t>outreach_contacts</w:t>
      </w:r>
      <w:r>
        <w:rPr>
          <w:b w:val="0"/>
          <w:i w:val="0"/>
          <w:sz w:val="22"/>
        </w:rPr>
        <w:t xml:space="preserve"> and </w:t>
      </w:r>
      <w:r>
        <w:rPr>
          <w:rFonts w:ascii="Consolas" w:hAnsi="Consolas"/>
          <w:b w:val="0"/>
          <w:i w:val="0"/>
          <w:sz w:val="20"/>
        </w:rPr>
        <w:t>subscribers</w:t>
      </w:r>
      <w:r>
        <w:rPr>
          <w:b w:val="0"/>
          <w:i w:val="0"/>
          <w:sz w:val="22"/>
        </w:rPr>
        <w:t xml:space="preserve"> updated</w:t>
      </w:r>
    </w:p>
    <w:p>
      <w:pPr>
        <w:pStyle w:val="ListNumber"/>
      </w:pPr>
      <w:r>
        <w:rPr>
          <w:rFonts w:ascii="Consolas" w:hAnsi="Consolas"/>
          <w:b w:val="0"/>
          <w:i w:val="0"/>
          <w:sz w:val="20"/>
        </w:rPr>
        <w:t>POST /api/webhooks/resend</w:t>
      </w:r>
      <w:r>
        <w:rPr>
          <w:b w:val="0"/>
          <w:i w:val="0"/>
          <w:sz w:val="22"/>
        </w:rPr>
        <w:t xml:space="preserve"> with </w:t>
      </w:r>
      <w:r>
        <w:rPr>
          <w:rFonts w:ascii="Consolas" w:hAnsi="Consolas"/>
          <w:b w:val="0"/>
          <w:i w:val="0"/>
          <w:sz w:val="20"/>
        </w:rPr>
        <w:t>email.delivery_delayed</w:t>
      </w:r>
      <w:r>
        <w:rPr>
          <w:b w:val="0"/>
          <w:i w:val="0"/>
          <w:sz w:val="22"/>
        </w:rPr>
        <w:t xml:space="preserve"> → logged but no status change</w:t>
      </w:r>
    </w:p>
    <w:p>
      <w:pPr>
        <w:pStyle w:val="Heading3"/>
      </w:pPr>
      <w:r>
        <w:rPr>
          <w:color w:val="1E3A5F"/>
          <w:sz w:val="26"/>
        </w:rPr>
        <w:t>Cron</w:t>
      </w:r>
    </w:p>
    <w:p>
      <w:pPr>
        <w:pStyle w:val="ListNumber"/>
      </w:pPr>
      <w:r>
        <w:rPr>
          <w:rFonts w:ascii="Consolas" w:hAnsi="Consolas"/>
          <w:b w:val="0"/>
          <w:i w:val="0"/>
          <w:sz w:val="20"/>
        </w:rPr>
        <w:t>GET /api/cron/briefing-send</w:t>
      </w:r>
      <w:r>
        <w:rPr>
          <w:b w:val="0"/>
          <w:i w:val="0"/>
          <w:sz w:val="22"/>
        </w:rPr>
        <w:t xml:space="preserve"> without bearer → 401</w:t>
      </w:r>
    </w:p>
    <w:p>
      <w:pPr>
        <w:pStyle w:val="ListNumber"/>
      </w:pPr>
      <w:r>
        <w:rPr>
          <w:rFonts w:ascii="Consolas" w:hAnsi="Consolas"/>
          <w:b w:val="0"/>
          <w:i w:val="0"/>
          <w:sz w:val="20"/>
        </w:rPr>
        <w:t>GET /api/cron/briefing-send</w:t>
      </w:r>
      <w:r>
        <w:rPr>
          <w:b w:val="0"/>
          <w:i w:val="0"/>
          <w:sz w:val="22"/>
        </w:rPr>
        <w:t xml:space="preserve"> with valid bearer + no approved briefing → 404</w:t>
      </w:r>
    </w:p>
    <w:p>
      <w:pPr>
        <w:pStyle w:val="ListNumber"/>
      </w:pPr>
      <w:r>
        <w:rPr>
          <w:rFonts w:ascii="Consolas" w:hAnsi="Consolas"/>
          <w:b w:val="0"/>
          <w:i w:val="0"/>
          <w:sz w:val="20"/>
        </w:rPr>
        <w:t>GET /api/cron/briefing-send</w:t>
      </w:r>
      <w:r>
        <w:rPr>
          <w:b w:val="0"/>
          <w:i w:val="0"/>
          <w:sz w:val="22"/>
        </w:rPr>
        <w:t xml:space="preserve"> with approved briefing → idempotency lock prevents second execution</w:t>
      </w:r>
    </w:p>
    <w:p>
      <w:pPr>
        <w:pStyle w:val="Heading2"/>
      </w:pPr>
      <w:r>
        <w:rPr>
          <w:color w:val="1E3A5F"/>
          <w:sz w:val="32"/>
        </w:rPr>
        <w:t>B.5 End-to-End Tests (~8 critical paths, Playwright)</w:t>
      </w:r>
    </w:p>
    <w:p>
      <w:r>
        <w:rPr>
          <w:b w:val="0"/>
          <w:i w:val="0"/>
          <w:sz w:val="22"/>
        </w:rPr>
        <w:t xml:space="preserve">Run against a deployed preview URL (or local </w:t>
      </w:r>
      <w:r>
        <w:rPr>
          <w:rFonts w:ascii="Consolas" w:hAnsi="Consolas"/>
          <w:b w:val="0"/>
          <w:i w:val="0"/>
          <w:sz w:val="20"/>
        </w:rPr>
        <w:t>next dev</w:t>
      </w:r>
      <w:r>
        <w:rPr>
          <w:b w:val="0"/>
          <w:i w:val="0"/>
          <w:sz w:val="22"/>
        </w:rPr>
        <w:t>) with a clean test Appwrite database.</w:t>
      </w:r>
    </w:p>
    <w:tbl>
      <w:tblPr>
        <w:tblStyle w:val="LightGrid-Accent1"/>
        <w:tblW w:type="auto" w:w="0"/>
        <w:tblLook w:firstColumn="1" w:firstRow="1" w:lastColumn="0" w:lastRow="0" w:noHBand="0" w:noVBand="1" w:val="04A0"/>
      </w:tblPr>
      <w:tblGrid>
        <w:gridCol w:w="3216"/>
        <w:gridCol w:w="3216"/>
        <w:gridCol w:w="3216"/>
      </w:tblGrid>
      <w:tr>
        <w:tc>
          <w:tcPr>
            <w:tcW w:type="dxa" w:w="3216"/>
            <w:shd w:fill="1E3A5F"/>
          </w:tcPr>
          <w:p>
            <w:r/>
            <w:r>
              <w:rPr>
                <w:b/>
                <w:color w:val="FFFFFF"/>
                <w:sz w:val="20"/>
              </w:rPr>
              <w:t>#</w:t>
            </w:r>
          </w:p>
        </w:tc>
        <w:tc>
          <w:tcPr>
            <w:tcW w:type="dxa" w:w="3216"/>
            <w:shd w:fill="1E3A5F"/>
          </w:tcPr>
          <w:p>
            <w:r/>
            <w:r>
              <w:rPr>
                <w:b/>
                <w:color w:val="FFFFFF"/>
                <w:sz w:val="20"/>
              </w:rPr>
              <w:t>Journey</w:t>
            </w:r>
          </w:p>
        </w:tc>
        <w:tc>
          <w:tcPr>
            <w:tcW w:type="dxa" w:w="3216"/>
            <w:shd w:fill="1E3A5F"/>
          </w:tcPr>
          <w:p>
            <w:r/>
            <w:r>
              <w:rPr>
                <w:b/>
                <w:color w:val="FFFFFF"/>
                <w:sz w:val="20"/>
              </w:rPr>
              <w:t>Pass criteria</w:t>
            </w:r>
          </w:p>
        </w:tc>
      </w:tr>
      <w:tr>
        <w:tc>
          <w:tcPr>
            <w:tcW w:type="dxa" w:w="3216"/>
          </w:tcPr>
          <w:p>
            <w:r/>
            <w:r>
              <w:rPr>
                <w:b w:val="0"/>
                <w:i w:val="0"/>
                <w:sz w:val="20"/>
              </w:rPr>
              <w:t>1</w:t>
            </w:r>
          </w:p>
        </w:tc>
        <w:tc>
          <w:tcPr>
            <w:tcW w:type="dxa" w:w="3216"/>
          </w:tcPr>
          <w:p>
            <w:r/>
            <w:r>
              <w:rPr>
                <w:b/>
                <w:i w:val="0"/>
                <w:sz w:val="20"/>
              </w:rPr>
              <w:t>New visitor → newsletter subscribe</w:t>
            </w:r>
          </w:p>
        </w:tc>
        <w:tc>
          <w:tcPr>
            <w:tcW w:type="dxa" w:w="3216"/>
          </w:tcPr>
          <w:p>
            <w:r/>
            <w:r>
              <w:rPr>
                <w:b w:val="0"/>
                <w:i w:val="0"/>
                <w:sz w:val="20"/>
              </w:rPr>
              <w:t xml:space="preserve">Land on </w:t>
            </w:r>
            <w:r>
              <w:rPr>
                <w:b w:val="0"/>
                <w:i w:val="0"/>
                <w:sz w:val="20"/>
              </w:rPr>
              <w:t>/</w:t>
            </w:r>
            <w:r>
              <w:rPr>
                <w:b w:val="0"/>
                <w:i w:val="0"/>
                <w:sz w:val="20"/>
              </w:rPr>
              <w:t>, fill newsletter form, see success state, receive welcome email</w:t>
            </w:r>
          </w:p>
        </w:tc>
      </w:tr>
      <w:tr>
        <w:tc>
          <w:tcPr>
            <w:tcW w:type="dxa" w:w="3216"/>
          </w:tcPr>
          <w:p>
            <w:r/>
            <w:r>
              <w:rPr>
                <w:b w:val="0"/>
                <w:i w:val="0"/>
                <w:sz w:val="20"/>
              </w:rPr>
              <w:t>2</w:t>
            </w:r>
          </w:p>
        </w:tc>
        <w:tc>
          <w:tcPr>
            <w:tcW w:type="dxa" w:w="3216"/>
          </w:tcPr>
          <w:p>
            <w:r/>
            <w:r>
              <w:rPr>
                <w:b/>
                <w:i w:val="0"/>
                <w:sz w:val="20"/>
              </w:rPr>
              <w:t>Visitor → assessment → report</w:t>
            </w:r>
          </w:p>
        </w:tc>
        <w:tc>
          <w:tcPr>
            <w:tcW w:type="dxa" w:w="3216"/>
          </w:tcPr>
          <w:p>
            <w:r/>
            <w:r>
              <w:rPr>
                <w:b w:val="0"/>
                <w:i w:val="0"/>
                <w:sz w:val="20"/>
              </w:rPr>
              <w:t>Take D2C assessment, complete all questions, see report page with score and recommendations</w:t>
            </w:r>
          </w:p>
        </w:tc>
      </w:tr>
      <w:tr>
        <w:tc>
          <w:tcPr>
            <w:tcW w:type="dxa" w:w="3216"/>
          </w:tcPr>
          <w:p>
            <w:r/>
            <w:r>
              <w:rPr>
                <w:b w:val="0"/>
                <w:i w:val="0"/>
                <w:sz w:val="20"/>
              </w:rPr>
              <w:t>3</w:t>
            </w:r>
          </w:p>
        </w:tc>
        <w:tc>
          <w:tcPr>
            <w:tcW w:type="dxa" w:w="3216"/>
          </w:tcPr>
          <w:p>
            <w:r/>
            <w:r>
              <w:rPr>
                <w:b/>
                <w:i w:val="0"/>
                <w:sz w:val="20"/>
              </w:rPr>
              <w:t>Report token expiry</w:t>
            </w:r>
          </w:p>
        </w:tc>
        <w:tc>
          <w:tcPr>
            <w:tcW w:type="dxa" w:w="3216"/>
          </w:tcPr>
          <w:p>
            <w:r/>
            <w:r>
              <w:rPr>
                <w:b w:val="0"/>
                <w:i w:val="0"/>
                <w:sz w:val="20"/>
              </w:rPr>
              <w:t xml:space="preserve">Visit </w:t>
            </w:r>
            <w:r>
              <w:rPr>
                <w:b w:val="0"/>
                <w:i w:val="0"/>
                <w:sz w:val="20"/>
              </w:rPr>
              <w:t>/report/[expired-token]</w:t>
            </w:r>
            <w:r>
              <w:rPr>
                <w:b w:val="0"/>
                <w:i w:val="0"/>
                <w:sz w:val="20"/>
              </w:rPr>
              <w:t>, see expiry message, NOT score data</w:t>
            </w:r>
          </w:p>
        </w:tc>
      </w:tr>
      <w:tr>
        <w:tc>
          <w:tcPr>
            <w:tcW w:type="dxa" w:w="3216"/>
          </w:tcPr>
          <w:p>
            <w:r/>
            <w:r>
              <w:rPr>
                <w:b w:val="0"/>
                <w:i w:val="0"/>
                <w:sz w:val="20"/>
              </w:rPr>
              <w:t>4</w:t>
            </w:r>
          </w:p>
        </w:tc>
        <w:tc>
          <w:tcPr>
            <w:tcW w:type="dxa" w:w="3216"/>
          </w:tcPr>
          <w:p>
            <w:r/>
            <w:r>
              <w:rPr>
                <w:b/>
                <w:i w:val="0"/>
                <w:sz w:val="20"/>
              </w:rPr>
              <w:t>Email link unsubscribe</w:t>
            </w:r>
          </w:p>
        </w:tc>
        <w:tc>
          <w:tcPr>
            <w:tcW w:type="dxa" w:w="3216"/>
          </w:tcPr>
          <w:p>
            <w:r/>
            <w:r>
              <w:rPr>
                <w:b w:val="0"/>
                <w:i w:val="0"/>
                <w:sz w:val="20"/>
              </w:rPr>
              <w:t>Click List-Unsubscribe URL from a real email → land on confirmation, status updated</w:t>
            </w:r>
          </w:p>
        </w:tc>
      </w:tr>
      <w:tr>
        <w:tc>
          <w:tcPr>
            <w:tcW w:type="dxa" w:w="3216"/>
          </w:tcPr>
          <w:p>
            <w:r/>
            <w:r>
              <w:rPr>
                <w:b w:val="0"/>
                <w:i w:val="0"/>
                <w:sz w:val="20"/>
              </w:rPr>
              <w:t>5</w:t>
            </w:r>
          </w:p>
        </w:tc>
        <w:tc>
          <w:tcPr>
            <w:tcW w:type="dxa" w:w="3216"/>
          </w:tcPr>
          <w:p>
            <w:r/>
            <w:r>
              <w:rPr>
                <w:b/>
                <w:i w:val="0"/>
                <w:sz w:val="20"/>
              </w:rPr>
              <w:t>Admin login → approve briefing → send</w:t>
            </w:r>
          </w:p>
        </w:tc>
        <w:tc>
          <w:tcPr>
            <w:tcW w:type="dxa" w:w="3216"/>
          </w:tcPr>
          <w:p>
            <w:r/>
            <w:r>
              <w:rPr>
                <w:b w:val="0"/>
                <w:i w:val="0"/>
                <w:sz w:val="20"/>
              </w:rPr>
              <w:t>Login, generate draft, edit, approve, manually trigger send, verify subscriber count</w:t>
            </w:r>
          </w:p>
        </w:tc>
      </w:tr>
      <w:tr>
        <w:tc>
          <w:tcPr>
            <w:tcW w:type="dxa" w:w="3216"/>
          </w:tcPr>
          <w:p>
            <w:r/>
            <w:r>
              <w:rPr>
                <w:b w:val="0"/>
                <w:i w:val="0"/>
                <w:sz w:val="20"/>
              </w:rPr>
              <w:t>6</w:t>
            </w:r>
          </w:p>
        </w:tc>
        <w:tc>
          <w:tcPr>
            <w:tcW w:type="dxa" w:w="3216"/>
          </w:tcPr>
          <w:p>
            <w:r/>
            <w:r>
              <w:rPr>
                <w:b/>
                <w:i w:val="0"/>
                <w:sz w:val="20"/>
              </w:rPr>
              <w:t>Blog reader journey</w:t>
            </w:r>
          </w:p>
        </w:tc>
        <w:tc>
          <w:tcPr>
            <w:tcW w:type="dxa" w:w="3216"/>
          </w:tcPr>
          <w:p>
            <w:r/>
            <w:r>
              <w:rPr>
                <w:b w:val="0"/>
                <w:i w:val="0"/>
                <w:sz w:val="20"/>
              </w:rPr>
              <w:t xml:space="preserve">Land on </w:t>
            </w:r>
            <w:r>
              <w:rPr>
                <w:b w:val="0"/>
                <w:i w:val="0"/>
                <w:sz w:val="20"/>
              </w:rPr>
              <w:t>/blog</w:t>
            </w:r>
            <w:r>
              <w:rPr>
                <w:b w:val="0"/>
                <w:i w:val="0"/>
                <w:sz w:val="20"/>
              </w:rPr>
              <w:t xml:space="preserve">, click post, read, click related, return to </w:t>
            </w:r>
            <w:r>
              <w:rPr>
                <w:b w:val="0"/>
                <w:i w:val="0"/>
                <w:sz w:val="20"/>
              </w:rPr>
              <w:t>/</w:t>
            </w:r>
            <w:r>
              <w:rPr>
                <w:b w:val="0"/>
                <w:i w:val="0"/>
                <w:sz w:val="20"/>
              </w:rPr>
              <w:t>, subscribe</w:t>
            </w:r>
          </w:p>
        </w:tc>
      </w:tr>
      <w:tr>
        <w:tc>
          <w:tcPr>
            <w:tcW w:type="dxa" w:w="3216"/>
          </w:tcPr>
          <w:p>
            <w:r/>
            <w:r>
              <w:rPr>
                <w:b w:val="0"/>
                <w:i w:val="0"/>
                <w:sz w:val="20"/>
              </w:rPr>
              <w:t>7</w:t>
            </w:r>
          </w:p>
        </w:tc>
        <w:tc>
          <w:tcPr>
            <w:tcW w:type="dxa" w:w="3216"/>
          </w:tcPr>
          <w:p>
            <w:r/>
            <w:r>
              <w:rPr>
                <w:b/>
                <w:i w:val="0"/>
                <w:sz w:val="20"/>
              </w:rPr>
              <w:t>Template download gating</w:t>
            </w:r>
          </w:p>
        </w:tc>
        <w:tc>
          <w:tcPr>
            <w:tcW w:type="dxa" w:w="3216"/>
          </w:tcPr>
          <w:p>
            <w:r/>
            <w:r>
              <w:rPr>
                <w:b w:val="0"/>
                <w:i w:val="0"/>
                <w:sz w:val="20"/>
              </w:rPr>
              <w:t>Click download on white paper, fill email, receive download link, click link → file delivered</w:t>
            </w:r>
          </w:p>
        </w:tc>
      </w:tr>
      <w:tr>
        <w:tc>
          <w:tcPr>
            <w:tcW w:type="dxa" w:w="3216"/>
          </w:tcPr>
          <w:p>
            <w:r/>
            <w:r>
              <w:rPr>
                <w:b w:val="0"/>
                <w:i w:val="0"/>
                <w:sz w:val="20"/>
              </w:rPr>
              <w:t>8</w:t>
            </w:r>
          </w:p>
        </w:tc>
        <w:tc>
          <w:tcPr>
            <w:tcW w:type="dxa" w:w="3216"/>
          </w:tcPr>
          <w:p>
            <w:r/>
            <w:r>
              <w:rPr>
                <w:b/>
                <w:i w:val="0"/>
                <w:sz w:val="20"/>
              </w:rPr>
              <w:t>Consent preferences flow</w:t>
            </w:r>
          </w:p>
        </w:tc>
        <w:tc>
          <w:tcPr>
            <w:tcW w:type="dxa" w:w="3216"/>
          </w:tcPr>
          <w:p>
            <w:r/>
            <w:r>
              <w:rPr>
                <w:b w:val="0"/>
                <w:i w:val="0"/>
                <w:sz w:val="20"/>
              </w:rPr>
              <w:t xml:space="preserve">Visit </w:t>
            </w:r>
            <w:r>
              <w:rPr>
                <w:b w:val="0"/>
                <w:i w:val="0"/>
                <w:sz w:val="20"/>
              </w:rPr>
              <w:t>/consent-preferences</w:t>
            </w:r>
            <w:r>
              <w:rPr>
                <w:b w:val="0"/>
                <w:i w:val="0"/>
                <w:sz w:val="20"/>
              </w:rPr>
              <w:t xml:space="preserve">, toggle off marketing, save, verify </w:t>
            </w:r>
            <w:r>
              <w:rPr>
                <w:b w:val="0"/>
                <w:i w:val="0"/>
                <w:sz w:val="20"/>
              </w:rPr>
              <w:t>consent_log</w:t>
            </w:r>
            <w:r>
              <w:rPr>
                <w:b w:val="0"/>
                <w:i w:val="0"/>
                <w:sz w:val="20"/>
              </w:rPr>
              <w:t xml:space="preserve"> row written</w:t>
            </w:r>
          </w:p>
        </w:tc>
      </w:tr>
    </w:tbl>
    <w:p>
      <w:pPr>
        <w:pStyle w:val="Heading2"/>
      </w:pPr>
      <w:r>
        <w:rPr>
          <w:color w:val="1E3A5F"/>
          <w:sz w:val="32"/>
        </w:rPr>
        <w:t>B.6 Manual QA Scripts (~10 scripted runs, pre-launch)</w:t>
      </w:r>
    </w:p>
    <w:p>
      <w:r>
        <w:rPr>
          <w:b w:val="0"/>
          <w:i w:val="0"/>
          <w:sz w:val="22"/>
        </w:rPr>
        <w:t>Living document, executed manually before each major release.</w:t>
      </w:r>
    </w:p>
    <w:p>
      <w:pPr>
        <w:pStyle w:val="ListNumber"/>
      </w:pPr>
      <w:r>
        <w:rPr>
          <w:b/>
          <w:i w:val="0"/>
          <w:sz w:val="22"/>
        </w:rPr>
        <w:t>Mobile responsive sweep</w:t>
      </w:r>
      <w:r>
        <w:rPr>
          <w:b w:val="0"/>
          <w:i w:val="0"/>
          <w:sz w:val="22"/>
        </w:rPr>
        <w:t xml:space="preserve"> — homepage + assessment + report on iPhone 12 / Pixel 6 viewports</w:t>
      </w:r>
    </w:p>
    <w:p>
      <w:pPr>
        <w:pStyle w:val="ListNumber"/>
      </w:pPr>
      <w:r>
        <w:rPr>
          <w:b/>
          <w:i w:val="0"/>
          <w:sz w:val="22"/>
        </w:rPr>
        <w:t>Cross-browser</w:t>
      </w:r>
      <w:r>
        <w:rPr>
          <w:b w:val="0"/>
          <w:i w:val="0"/>
          <w:sz w:val="22"/>
        </w:rPr>
        <w:t xml:space="preserve"> — Chrome, Safari, Firefox; check fonts, animations, form validation</w:t>
      </w:r>
    </w:p>
    <w:p>
      <w:pPr>
        <w:pStyle w:val="ListNumber"/>
      </w:pPr>
      <w:r>
        <w:rPr>
          <w:b/>
          <w:i w:val="0"/>
          <w:sz w:val="22"/>
        </w:rPr>
        <w:t>Email rendering</w:t>
      </w:r>
      <w:r>
        <w:rPr>
          <w:b w:val="0"/>
          <w:i w:val="0"/>
          <w:sz w:val="22"/>
        </w:rPr>
        <w:t xml:space="preserve"> — send each template type to Gmail, Outlook, Apple Mail; verify rendering and List-Unsubscribe button presence</w:t>
      </w:r>
    </w:p>
    <w:p>
      <w:pPr>
        <w:pStyle w:val="ListNumber"/>
      </w:pPr>
      <w:r>
        <w:rPr>
          <w:b/>
          <w:i w:val="0"/>
          <w:sz w:val="22"/>
        </w:rPr>
        <w:t>Accessibility</w:t>
      </w:r>
      <w:r>
        <w:rPr>
          <w:b w:val="0"/>
          <w:i w:val="0"/>
          <w:sz w:val="22"/>
        </w:rPr>
        <w:t xml:space="preserve"> — keyboard-only navigation through assessment, screen-reader test on report page, color contrast spot-check</w:t>
      </w:r>
    </w:p>
    <w:p>
      <w:pPr>
        <w:pStyle w:val="ListNumber"/>
      </w:pPr>
      <w:r>
        <w:rPr>
          <w:b/>
          <w:i w:val="0"/>
          <w:sz w:val="22"/>
        </w:rPr>
        <w:t>DPDPA evidence trail</w:t>
      </w:r>
      <w:r>
        <w:rPr>
          <w:b w:val="0"/>
          <w:i w:val="0"/>
          <w:sz w:val="22"/>
        </w:rPr>
        <w:t xml:space="preserve"> — subscribe an email, check </w:t>
      </w:r>
      <w:r>
        <w:rPr>
          <w:rFonts w:ascii="Consolas" w:hAnsi="Consolas"/>
          <w:b w:val="0"/>
          <w:i w:val="0"/>
          <w:sz w:val="20"/>
        </w:rPr>
        <w:t>consent_log</w:t>
      </w:r>
      <w:r>
        <w:rPr>
          <w:b w:val="0"/>
          <w:i w:val="0"/>
          <w:sz w:val="22"/>
        </w:rPr>
        <w:t xml:space="preserve"> has row; unsubscribe, verify second row; ensure both immutable</w:t>
      </w:r>
    </w:p>
    <w:p>
      <w:pPr>
        <w:pStyle w:val="ListNumber"/>
      </w:pPr>
      <w:r>
        <w:rPr>
          <w:b/>
          <w:i w:val="0"/>
          <w:sz w:val="22"/>
        </w:rPr>
        <w:t>Suppression honor test</w:t>
      </w:r>
      <w:r>
        <w:rPr>
          <w:b w:val="0"/>
          <w:i w:val="0"/>
          <w:sz w:val="22"/>
        </w:rPr>
        <w:t xml:space="preserve"> — manually mark a subscriber as </w:t>
      </w:r>
      <w:r>
        <w:rPr>
          <w:rFonts w:ascii="Consolas" w:hAnsi="Consolas"/>
          <w:b w:val="0"/>
          <w:i w:val="0"/>
          <w:sz w:val="20"/>
        </w:rPr>
        <w:t>bounced</w:t>
      </w:r>
      <w:r>
        <w:rPr>
          <w:b w:val="0"/>
          <w:i w:val="0"/>
          <w:sz w:val="22"/>
        </w:rPr>
        <w:t>; trigger cron; verify they receive no email</w:t>
      </w:r>
    </w:p>
    <w:p>
      <w:pPr>
        <w:pStyle w:val="ListNumber"/>
      </w:pPr>
      <w:r>
        <w:rPr>
          <w:b/>
          <w:i w:val="0"/>
          <w:sz w:val="22"/>
        </w:rPr>
        <w:t>404 / Error boundary</w:t>
      </w:r>
      <w:r>
        <w:rPr>
          <w:b w:val="0"/>
          <w:i w:val="0"/>
          <w:sz w:val="22"/>
        </w:rPr>
        <w:t xml:space="preserve"> — visit non-existent route, expired report, malformed assessment URL</w:t>
      </w:r>
    </w:p>
    <w:p>
      <w:pPr>
        <w:pStyle w:val="ListNumber"/>
      </w:pPr>
      <w:r>
        <w:rPr>
          <w:b/>
          <w:i w:val="0"/>
          <w:sz w:val="22"/>
        </w:rPr>
        <w:t>SEO check</w:t>
      </w:r>
      <w:r>
        <w:rPr>
          <w:b w:val="0"/>
          <w:i w:val="0"/>
          <w:sz w:val="22"/>
        </w:rPr>
        <w:t xml:space="preserve"> — </w:t>
      </w:r>
      <w:r>
        <w:rPr>
          <w:rFonts w:ascii="Consolas" w:hAnsi="Consolas"/>
          <w:b w:val="0"/>
          <w:i w:val="0"/>
          <w:sz w:val="20"/>
        </w:rPr>
        <w:t>view-source</w:t>
      </w:r>
      <w:r>
        <w:rPr>
          <w:b w:val="0"/>
          <w:i w:val="0"/>
          <w:sz w:val="22"/>
        </w:rPr>
        <w:t xml:space="preserve"> on key pages → confirm meta, OG, JSON-LD all present</w:t>
      </w:r>
    </w:p>
    <w:p>
      <w:pPr>
        <w:pStyle w:val="ListNumber"/>
      </w:pPr>
      <w:r>
        <w:rPr>
          <w:b/>
          <w:i w:val="0"/>
          <w:sz w:val="22"/>
        </w:rPr>
        <w:t>Lighthouse scorecard</w:t>
      </w:r>
      <w:r>
        <w:rPr>
          <w:b w:val="0"/>
          <w:i w:val="0"/>
          <w:sz w:val="22"/>
        </w:rPr>
        <w:t xml:space="preserve"> — run on </w:t>
      </w:r>
      <w:r>
        <w:rPr>
          <w:rFonts w:ascii="Consolas" w:hAnsi="Consolas"/>
          <w:b w:val="0"/>
          <w:i w:val="0"/>
          <w:sz w:val="20"/>
        </w:rPr>
        <w:t>/</w:t>
      </w:r>
      <w:r>
        <w:rPr>
          <w:b w:val="0"/>
          <w:i w:val="0"/>
          <w:sz w:val="22"/>
        </w:rPr>
        <w:t xml:space="preserve">, </w:t>
      </w:r>
      <w:r>
        <w:rPr>
          <w:rFonts w:ascii="Consolas" w:hAnsi="Consolas"/>
          <w:b w:val="0"/>
          <w:i w:val="0"/>
          <w:sz w:val="20"/>
        </w:rPr>
        <w:t>/assessment</w:t>
      </w:r>
      <w:r>
        <w:rPr>
          <w:b w:val="0"/>
          <w:i w:val="0"/>
          <w:sz w:val="22"/>
        </w:rPr>
        <w:t xml:space="preserve">, </w:t>
      </w:r>
      <w:r>
        <w:rPr>
          <w:rFonts w:ascii="Consolas" w:hAnsi="Consolas"/>
          <w:b w:val="0"/>
          <w:i w:val="0"/>
          <w:sz w:val="20"/>
        </w:rPr>
        <w:t>/report/[token]</w:t>
      </w:r>
      <w:r>
        <w:rPr>
          <w:b w:val="0"/>
          <w:i w:val="0"/>
          <w:sz w:val="22"/>
        </w:rPr>
        <w:t xml:space="preserve">, </w:t>
      </w:r>
      <w:r>
        <w:rPr>
          <w:rFonts w:ascii="Consolas" w:hAnsi="Consolas"/>
          <w:b w:val="0"/>
          <w:i w:val="0"/>
          <w:sz w:val="20"/>
        </w:rPr>
        <w:t>/blog/[slug]</w:t>
      </w:r>
      <w:r>
        <w:rPr>
          <w:b w:val="0"/>
          <w:i w:val="0"/>
          <w:sz w:val="22"/>
        </w:rPr>
        <w:t xml:space="preserve"> → all ≥90 on perf and SEO</w:t>
      </w:r>
    </w:p>
    <w:p>
      <w:pPr>
        <w:pStyle w:val="ListNumber"/>
      </w:pPr>
      <w:r>
        <w:rPr>
          <w:b/>
          <w:i w:val="0"/>
          <w:sz w:val="22"/>
        </w:rPr>
        <w:t>Backup/restore drill</w:t>
      </w:r>
      <w:r>
        <w:rPr>
          <w:b w:val="0"/>
          <w:i w:val="0"/>
          <w:sz w:val="22"/>
        </w:rPr>
        <w:t xml:space="preserve"> — export Appwrite, import to a clean project, verify referential integrity</w:t>
      </w:r>
    </w:p>
    <w:p>
      <w:pPr>
        <w:pStyle w:val="Heading2"/>
      </w:pPr>
      <w:r>
        <w:rPr>
          <w:color w:val="1E3A5F"/>
          <w:sz w:val="32"/>
        </w:rPr>
        <w:t>B.7 Deployment Verification (post-promote smoke tests)</w:t>
      </w:r>
    </w:p>
    <w:p>
      <w:r>
        <w:rPr>
          <w:b w:val="0"/>
          <w:i w:val="0"/>
          <w:sz w:val="22"/>
        </w:rPr>
        <w:t>Run after every production deploy. Automate via curl in a GitHub Action.</w:t>
      </w:r>
    </w:p>
    <w:p>
      <w:r>
        <w:rPr>
          <w:rFonts w:ascii="Consolas" w:hAnsi="Consolas"/>
          <w:sz w:val="18"/>
        </w:rPr>
        <w:t># 1. Health check</w:t>
        <w:br/>
        <w:t>curl -fsS https://saralprivacy.com/ | grep -q "SaralPrivacy"</w:t>
        <w:br/>
        <w:br/>
        <w:t># 2. API responsive</w:t>
        <w:br/>
        <w:t>curl -fsS -X POST https://saralprivacy.com/api/subscribe \</w:t>
        <w:br/>
        <w:t xml:space="preserve">  -H "Content-Type: application/json" \</w:t>
        <w:br/>
        <w:t xml:space="preserve">  -d '{"email":"smoke-test@example.com","frequency":"daily"}' | grep -q success</w:t>
        <w:br/>
        <w:br/>
        <w:t># 3. Cron auth</w:t>
        <w:br/>
        <w:t>curl -s -o /dev/null -w "%{http_code}" \</w:t>
        <w:br/>
        <w:t xml:space="preserve">  https://saralprivacy.com/api/cron/briefing-send | grep -q 401</w:t>
        <w:br/>
        <w:br/>
        <w:t># 4. Webhook auth</w:t>
        <w:br/>
        <w:t>curl -s -o /dev/null -w "%{http_code}" -X POST \</w:t>
        <w:br/>
        <w:t xml:space="preserve">  https://saralprivacy.com/api/webhooks/resend | grep -q 401</w:t>
        <w:br/>
        <w:br/>
        <w:t># 5. Sitemap valid</w:t>
        <w:br/>
        <w:t>curl -fsS https://saralprivacy.com/sitemap.xml | grep -q "&lt;urlset"</w:t>
        <w:br/>
        <w:br/>
        <w:t># 6. Robots correct</w:t>
        <w:br/>
        <w:t>curl -fsS https://saralprivacy.com/robots.txt | grep -q "Disallow: /admin"</w:t>
        <w:br/>
        <w:br/>
        <w:t># 7. Report token unguessable (404 expected for random)</w:t>
        <w:br/>
        <w:t>curl -s -o /dev/null -w "%{http_code}" \</w:t>
        <w:br/>
        <w:t xml:space="preserve">  https://saralprivacy.com/report/random-bad-token | grep -q 404</w:t>
      </w:r>
    </w:p>
    <w:p>
      <w:pPr>
        <w:pStyle w:val="Heading2"/>
      </w:pPr>
      <w:r>
        <w:rPr>
          <w:color w:val="1E3A5F"/>
          <w:sz w:val="32"/>
        </w:rPr>
        <w:t>B.8 Continuous Integration Wiring</w:t>
      </w:r>
    </w:p>
    <w:p>
      <w:r>
        <w:rPr>
          <w:b/>
          <w:i w:val="0"/>
          <w:sz w:val="22"/>
        </w:rPr>
        <w:t>`.github/workflows/test.yml` (proposed):</w:t>
      </w:r>
    </w:p>
    <w:p>
      <w:pPr>
        <w:pStyle w:val="ListBullet"/>
      </w:pPr>
      <w:r>
        <w:rPr>
          <w:b w:val="0"/>
          <w:i w:val="0"/>
          <w:sz w:val="22"/>
        </w:rPr>
        <w:t>On every PR: lint → typecheck → unit + integration tests</w:t>
      </w:r>
    </w:p>
    <w:p>
      <w:pPr>
        <w:pStyle w:val="ListBullet"/>
      </w:pPr>
      <w:r>
        <w:rPr>
          <w:b w:val="0"/>
          <w:i w:val="0"/>
          <w:sz w:val="22"/>
        </w:rPr>
        <w:t>On main branch: above + Playwright E2E against the Vercel preview</w:t>
      </w:r>
    </w:p>
    <w:p>
      <w:pPr>
        <w:pStyle w:val="ListBullet"/>
      </w:pPr>
      <w:r>
        <w:rPr>
          <w:b w:val="0"/>
          <w:i w:val="0"/>
          <w:sz w:val="22"/>
        </w:rPr>
        <w:t>On production promote: deployment verification curl suite</w:t>
      </w:r>
    </w:p>
    <w:p>
      <w:r>
        <w:rPr>
          <w:b/>
          <w:i w:val="0"/>
          <w:sz w:val="22"/>
        </w:rPr>
        <w:t>Pre-commit hook (Husky):</w:t>
      </w:r>
    </w:p>
    <w:p>
      <w:pPr>
        <w:pStyle w:val="ListBullet"/>
      </w:pPr>
      <w:r>
        <w:rPr>
          <w:b w:val="0"/>
          <w:i w:val="0"/>
          <w:sz w:val="22"/>
        </w:rPr>
        <w:t xml:space="preserve">Run </w:t>
      </w:r>
      <w:r>
        <w:rPr>
          <w:rFonts w:ascii="Consolas" w:hAnsi="Consolas"/>
          <w:b w:val="0"/>
          <w:i w:val="0"/>
          <w:sz w:val="20"/>
        </w:rPr>
        <w:t>pnpm lint</w:t>
      </w:r>
      <w:r>
        <w:rPr>
          <w:b w:val="0"/>
          <w:i w:val="0"/>
          <w:sz w:val="22"/>
        </w:rPr>
        <w:t xml:space="preserve"> and </w:t>
      </w:r>
      <w:r>
        <w:rPr>
          <w:rFonts w:ascii="Consolas" w:hAnsi="Consolas"/>
          <w:b w:val="0"/>
          <w:i w:val="0"/>
          <w:sz w:val="20"/>
        </w:rPr>
        <w:t>pnpm vitest --run --changed</w:t>
      </w:r>
    </w:p>
    <w:p>
      <w:pPr>
        <w:pStyle w:val="ListBullet"/>
      </w:pPr>
      <w:r>
        <w:rPr>
          <w:b w:val="0"/>
          <w:i w:val="0"/>
          <w:sz w:val="22"/>
        </w:rPr>
        <w:t>Block commit on failure</w:t>
      </w:r>
    </w:p>
    <w:p>
      <w:pPr>
        <w:pStyle w:val="Heading2"/>
      </w:pPr>
      <w:r>
        <w:rPr>
          <w:color w:val="1E3A5F"/>
          <w:sz w:val="32"/>
        </w:rPr>
        <w:t>B.9 Test Data Strategy</w:t>
      </w:r>
    </w:p>
    <w:p>
      <w:pPr>
        <w:pStyle w:val="ListBullet"/>
      </w:pPr>
      <w:r>
        <w:rPr>
          <w:b/>
          <w:i w:val="0"/>
          <w:sz w:val="22"/>
        </w:rPr>
        <w:t>Appwrite test database:</w:t>
      </w:r>
      <w:r>
        <w:rPr>
          <w:b w:val="0"/>
          <w:i w:val="0"/>
          <w:sz w:val="22"/>
        </w:rPr>
        <w:t xml:space="preserve"> separate Appwrite project with same schema, populated by a </w:t>
      </w:r>
      <w:r>
        <w:rPr>
          <w:rFonts w:ascii="Consolas" w:hAnsi="Consolas"/>
          <w:b w:val="0"/>
          <w:i w:val="0"/>
          <w:sz w:val="20"/>
        </w:rPr>
        <w:t>scripts/seed-test-data.mjs</w:t>
      </w:r>
      <w:r>
        <w:rPr>
          <w:b w:val="0"/>
          <w:i w:val="0"/>
          <w:sz w:val="22"/>
        </w:rPr>
        <w:t xml:space="preserve"> script</w:t>
      </w:r>
    </w:p>
    <w:p>
      <w:pPr>
        <w:pStyle w:val="ListBullet"/>
      </w:pPr>
      <w:r>
        <w:rPr>
          <w:b/>
          <w:i w:val="0"/>
          <w:sz w:val="22"/>
        </w:rPr>
        <w:t>Email sandbox:</w:t>
      </w:r>
      <w:r>
        <w:rPr>
          <w:b w:val="0"/>
          <w:i w:val="0"/>
          <w:sz w:val="22"/>
        </w:rPr>
        <w:t xml:space="preserve"> Resend has a test mode (</w:t>
      </w:r>
      <w:r>
        <w:rPr>
          <w:rFonts w:ascii="Consolas" w:hAnsi="Consolas"/>
          <w:b w:val="0"/>
          <w:i w:val="0"/>
          <w:sz w:val="20"/>
        </w:rPr>
        <w:t>onboarding@resend.dev</w:t>
      </w:r>
      <w:r>
        <w:rPr>
          <w:b w:val="0"/>
          <w:i w:val="0"/>
          <w:sz w:val="22"/>
        </w:rPr>
        <w:t xml:space="preserve"> recipient) — use for E2E without sending real emails</w:t>
      </w:r>
    </w:p>
    <w:p>
      <w:pPr>
        <w:pStyle w:val="ListBullet"/>
      </w:pPr>
      <w:r>
        <w:rPr>
          <w:b/>
          <w:i w:val="0"/>
          <w:sz w:val="22"/>
        </w:rPr>
        <w:t>Token fixtures:</w:t>
      </w:r>
      <w:r>
        <w:rPr>
          <w:b w:val="0"/>
          <w:i w:val="0"/>
          <w:sz w:val="22"/>
        </w:rPr>
        <w:t xml:space="preserve"> test report tokens with known expiry states (active, near-expiry, expired)</w:t>
      </w:r>
    </w:p>
    <w:p>
      <w:pPr>
        <w:pStyle w:val="Heading2"/>
      </w:pPr>
      <w:r>
        <w:rPr>
          <w:color w:val="1E3A5F"/>
          <w:sz w:val="32"/>
        </w:rPr>
        <w:t>B.10 Coverage Targets (v1)</w:t>
      </w:r>
    </w:p>
    <w:tbl>
      <w:tblPr>
        <w:tblStyle w:val="LightGrid-Accent1"/>
        <w:tblW w:type="auto" w:w="0"/>
        <w:tblLook w:firstColumn="1" w:firstRow="1" w:lastColumn="0" w:lastRow="0" w:noHBand="0" w:noVBand="1" w:val="04A0"/>
      </w:tblPr>
      <w:tblGrid>
        <w:gridCol w:w="4824"/>
        <w:gridCol w:w="4824"/>
      </w:tblGrid>
      <w:tr>
        <w:tc>
          <w:tcPr>
            <w:tcW w:type="dxa" w:w="4824"/>
            <w:shd w:fill="1E3A5F"/>
          </w:tcPr>
          <w:p>
            <w:r/>
            <w:r>
              <w:rPr>
                <w:b/>
                <w:color w:val="FFFFFF"/>
                <w:sz w:val="20"/>
              </w:rPr>
              <w:t>Layer</w:t>
            </w:r>
          </w:p>
        </w:tc>
        <w:tc>
          <w:tcPr>
            <w:tcW w:type="dxa" w:w="4824"/>
            <w:shd w:fill="1E3A5F"/>
          </w:tcPr>
          <w:p>
            <w:r/>
            <w:r>
              <w:rPr>
                <w:b/>
                <w:color w:val="FFFFFF"/>
                <w:sz w:val="20"/>
              </w:rPr>
              <w:t>Coverage target</w:t>
            </w:r>
          </w:p>
        </w:tc>
      </w:tr>
      <w:tr>
        <w:tc>
          <w:tcPr>
            <w:tcW w:type="dxa" w:w="4824"/>
          </w:tcPr>
          <w:p>
            <w:r/>
            <w:r>
              <w:rPr>
                <w:b w:val="0"/>
                <w:i w:val="0"/>
                <w:sz w:val="20"/>
              </w:rPr>
              <w:t>lib/</w:t>
            </w:r>
            <w:r>
              <w:rPr>
                <w:b w:val="0"/>
                <w:i w:val="0"/>
                <w:sz w:val="20"/>
              </w:rPr>
              <w:t xml:space="preserve"> utilities</w:t>
            </w:r>
          </w:p>
        </w:tc>
        <w:tc>
          <w:tcPr>
            <w:tcW w:type="dxa" w:w="4824"/>
          </w:tcPr>
          <w:p>
            <w:r/>
            <w:r>
              <w:rPr>
                <w:b w:val="0"/>
                <w:i w:val="0"/>
                <w:sz w:val="20"/>
              </w:rPr>
              <w:t>90% line coverage</w:t>
            </w:r>
          </w:p>
        </w:tc>
      </w:tr>
      <w:tr>
        <w:tc>
          <w:tcPr>
            <w:tcW w:type="dxa" w:w="4824"/>
          </w:tcPr>
          <w:p>
            <w:r/>
            <w:r>
              <w:rPr>
                <w:b w:val="0"/>
                <w:i w:val="0"/>
                <w:sz w:val="20"/>
              </w:rPr>
              <w:t>API routes</w:t>
            </w:r>
          </w:p>
        </w:tc>
        <w:tc>
          <w:tcPr>
            <w:tcW w:type="dxa" w:w="4824"/>
          </w:tcPr>
          <w:p>
            <w:r/>
            <w:r>
              <w:rPr>
                <w:b w:val="0"/>
                <w:i w:val="0"/>
                <w:sz w:val="20"/>
              </w:rPr>
              <w:t>100% of legally-load-bearing routes (subscribe, unsubscribe, webhook, cron, report)</w:t>
            </w:r>
          </w:p>
        </w:tc>
      </w:tr>
      <w:tr>
        <w:tc>
          <w:tcPr>
            <w:tcW w:type="dxa" w:w="4824"/>
          </w:tcPr>
          <w:p>
            <w:r/>
            <w:r>
              <w:rPr>
                <w:b w:val="0"/>
                <w:i w:val="0"/>
                <w:sz w:val="20"/>
              </w:rPr>
              <w:t>Components</w:t>
            </w:r>
          </w:p>
        </w:tc>
        <w:tc>
          <w:tcPr>
            <w:tcW w:type="dxa" w:w="4824"/>
          </w:tcPr>
          <w:p>
            <w:r/>
            <w:r>
              <w:rPr>
                <w:b w:val="0"/>
                <w:i w:val="0"/>
                <w:sz w:val="20"/>
              </w:rPr>
              <w:t>60% of interactive components (forms, wizards)</w:t>
            </w:r>
          </w:p>
        </w:tc>
      </w:tr>
      <w:tr>
        <w:tc>
          <w:tcPr>
            <w:tcW w:type="dxa" w:w="4824"/>
          </w:tcPr>
          <w:p>
            <w:r/>
            <w:r>
              <w:rPr>
                <w:b w:val="0"/>
                <w:i w:val="0"/>
                <w:sz w:val="20"/>
              </w:rPr>
              <w:t>E2E</w:t>
            </w:r>
          </w:p>
        </w:tc>
        <w:tc>
          <w:tcPr>
            <w:tcW w:type="dxa" w:w="4824"/>
          </w:tcPr>
          <w:p>
            <w:r/>
            <w:r>
              <w:rPr>
                <w:b w:val="0"/>
                <w:i w:val="0"/>
                <w:sz w:val="20"/>
              </w:rPr>
              <w:t>8 happy paths green; full regression run weekly</w:t>
            </w:r>
          </w:p>
        </w:tc>
      </w:tr>
    </w:tbl>
    <w:p/>
    <w:p>
      <w:pPr>
        <w:pStyle w:val="Heading1"/>
      </w:pPr>
      <w:r>
        <w:rPr>
          <w:color w:val="1E3A5F"/>
          <w:sz w:val="40"/>
        </w:rPr>
        <w:t>Part C — Updated Phased Build Sequence</w:t>
      </w:r>
    </w:p>
    <w:p>
      <w:r>
        <w:rPr>
          <w:b w:val="0"/>
          <w:i w:val="0"/>
          <w:sz w:val="22"/>
        </w:rPr>
        <w:t>Incorporating all gaps, the 16-week sequence becomes:</w:t>
      </w:r>
    </w:p>
    <w:tbl>
      <w:tblPr>
        <w:tblStyle w:val="LightGrid-Accent1"/>
        <w:tblW w:type="auto" w:w="0"/>
        <w:tblLook w:firstColumn="1" w:firstRow="1" w:lastColumn="0" w:lastRow="0" w:noHBand="0" w:noVBand="1" w:val="04A0"/>
      </w:tblPr>
      <w:tblGrid>
        <w:gridCol w:w="3216"/>
        <w:gridCol w:w="3216"/>
        <w:gridCol w:w="3216"/>
      </w:tblGrid>
      <w:tr>
        <w:tc>
          <w:tcPr>
            <w:tcW w:type="dxa" w:w="3216"/>
            <w:shd w:fill="1E3A5F"/>
          </w:tcPr>
          <w:p>
            <w:r/>
            <w:r>
              <w:rPr>
                <w:b/>
                <w:color w:val="FFFFFF"/>
                <w:sz w:val="20"/>
              </w:rPr>
              <w:t>Week</w:t>
            </w:r>
          </w:p>
        </w:tc>
        <w:tc>
          <w:tcPr>
            <w:tcW w:type="dxa" w:w="3216"/>
            <w:shd w:fill="1E3A5F"/>
          </w:tcPr>
          <w:p>
            <w:r/>
            <w:r>
              <w:rPr>
                <w:b/>
                <w:color w:val="FFFFFF"/>
                <w:sz w:val="20"/>
              </w:rPr>
              <w:t>Focus</w:t>
            </w:r>
          </w:p>
        </w:tc>
        <w:tc>
          <w:tcPr>
            <w:tcW w:type="dxa" w:w="3216"/>
            <w:shd w:fill="1E3A5F"/>
          </w:tcPr>
          <w:p>
            <w:r/>
            <w:r>
              <w:rPr>
                <w:b/>
                <w:color w:val="FFFFFF"/>
                <w:sz w:val="20"/>
              </w:rPr>
              <w:t>New / Updated Items</w:t>
            </w:r>
          </w:p>
        </w:tc>
      </w:tr>
      <w:tr>
        <w:tc>
          <w:tcPr>
            <w:tcW w:type="dxa" w:w="3216"/>
          </w:tcPr>
          <w:p>
            <w:r/>
            <w:r>
              <w:rPr>
                <w:b/>
                <w:i w:val="0"/>
                <w:sz w:val="20"/>
              </w:rPr>
              <w:t>1</w:t>
            </w:r>
          </w:p>
        </w:tc>
        <w:tc>
          <w:tcPr>
            <w:tcW w:type="dxa" w:w="3216"/>
          </w:tcPr>
          <w:p>
            <w:r/>
            <w:r>
              <w:rPr>
                <w:b w:val="0"/>
                <w:i w:val="0"/>
                <w:sz w:val="20"/>
              </w:rPr>
              <w:t xml:space="preserve">Block 0 + Block 1 + </w:t>
            </w:r>
            <w:r>
              <w:rPr>
                <w:b/>
                <w:i w:val="0"/>
                <w:sz w:val="20"/>
              </w:rPr>
              <w:t>Block 1.6 (NEW)</w:t>
            </w:r>
          </w:p>
        </w:tc>
        <w:tc>
          <w:tcPr>
            <w:tcW w:type="dxa" w:w="3216"/>
          </w:tcPr>
          <w:p>
            <w:r/>
            <w:r>
              <w:rPr>
                <w:b w:val="0"/>
                <w:i w:val="0"/>
                <w:sz w:val="20"/>
              </w:rPr>
              <w:t xml:space="preserve">Foundation, Appwrite schema </w:t>
            </w:r>
            <w:r>
              <w:rPr>
                <w:b/>
                <w:i w:val="0"/>
                <w:sz w:val="20"/>
              </w:rPr>
              <w:t>via setup script</w:t>
            </w:r>
            <w:r>
              <w:rPr>
                <w:b w:val="0"/>
                <w:i w:val="0"/>
                <w:sz w:val="20"/>
              </w:rPr>
              <w:t>, deploy pipeline</w:t>
            </w:r>
          </w:p>
        </w:tc>
      </w:tr>
      <w:tr>
        <w:tc>
          <w:tcPr>
            <w:tcW w:type="dxa" w:w="3216"/>
          </w:tcPr>
          <w:p>
            <w:r/>
            <w:r>
              <w:rPr>
                <w:b/>
                <w:i w:val="0"/>
                <w:sz w:val="20"/>
              </w:rPr>
              <w:t>2–3</w:t>
            </w:r>
          </w:p>
        </w:tc>
        <w:tc>
          <w:tcPr>
            <w:tcW w:type="dxa" w:w="3216"/>
          </w:tcPr>
          <w:p>
            <w:r/>
            <w:r>
              <w:rPr>
                <w:b w:val="0"/>
                <w:i w:val="0"/>
                <w:sz w:val="20"/>
              </w:rPr>
              <w:t xml:space="preserve">Block 2 + Block 3.0 (NEW) + Block 5 + </w:t>
            </w:r>
            <w:r>
              <w:rPr>
                <w:b/>
                <w:i w:val="0"/>
                <w:sz w:val="20"/>
              </w:rPr>
              <w:t>Tests inline</w:t>
            </w:r>
          </w:p>
        </w:tc>
        <w:tc>
          <w:tcPr>
            <w:tcW w:type="dxa" w:w="3216"/>
          </w:tcPr>
          <w:p>
            <w:r/>
            <w:r>
              <w:rPr>
                <w:b w:val="0"/>
                <w:i w:val="0"/>
                <w:sz w:val="20"/>
              </w:rPr>
              <w:t xml:space="preserve">Layouts, subscribe, hardened cron, </w:t>
            </w:r>
            <w:r>
              <w:rPr>
                <w:b/>
                <w:i w:val="0"/>
                <w:sz w:val="20"/>
              </w:rPr>
              <w:t>integration tests for cron + webhook from Day 1</w:t>
            </w:r>
          </w:p>
        </w:tc>
      </w:tr>
      <w:tr>
        <w:tc>
          <w:tcPr>
            <w:tcW w:type="dxa" w:w="3216"/>
          </w:tcPr>
          <w:p>
            <w:r/>
            <w:r>
              <w:rPr>
                <w:b/>
                <w:i w:val="0"/>
                <w:sz w:val="20"/>
              </w:rPr>
              <w:t>4–5</w:t>
            </w:r>
          </w:p>
        </w:tc>
        <w:tc>
          <w:tcPr>
            <w:tcW w:type="dxa" w:w="3216"/>
          </w:tcPr>
          <w:p>
            <w:r/>
            <w:r>
              <w:rPr>
                <w:b w:val="0"/>
                <w:i w:val="0"/>
                <w:sz w:val="20"/>
              </w:rPr>
              <w:t>Block 6 + Block 11.4 (NEW) + Block 12.4 (NEW)</w:t>
            </w:r>
          </w:p>
        </w:tc>
        <w:tc>
          <w:tcPr>
            <w:tcW w:type="dxa" w:w="3216"/>
          </w:tcPr>
          <w:p>
            <w:r/>
            <w:r>
              <w:rPr>
                <w:b w:val="0"/>
                <w:i w:val="0"/>
                <w:sz w:val="20"/>
              </w:rPr>
              <w:t>Assessment, email template assets, Python tooling environment</w:t>
            </w:r>
          </w:p>
        </w:tc>
      </w:tr>
      <w:tr>
        <w:tc>
          <w:tcPr>
            <w:tcW w:type="dxa" w:w="3216"/>
          </w:tcPr>
          <w:p>
            <w:r/>
            <w:r>
              <w:rPr>
                <w:b/>
                <w:i w:val="0"/>
                <w:sz w:val="20"/>
              </w:rPr>
              <w:t>6–8</w:t>
            </w:r>
          </w:p>
        </w:tc>
        <w:tc>
          <w:tcPr>
            <w:tcW w:type="dxa" w:w="3216"/>
          </w:tcPr>
          <w:p>
            <w:r/>
            <w:r>
              <w:rPr>
                <w:b w:val="0"/>
                <w:i w:val="0"/>
                <w:sz w:val="20"/>
              </w:rPr>
              <w:t>Block 4 + Block 4.16 (NEW) + Block 14</w:t>
            </w:r>
          </w:p>
        </w:tc>
        <w:tc>
          <w:tcPr>
            <w:tcW w:type="dxa" w:w="3216"/>
          </w:tcPr>
          <w:p>
            <w:r/>
            <w:r>
              <w:rPr>
                <w:b w:val="0"/>
                <w:i w:val="0"/>
                <w:sz w:val="20"/>
              </w:rPr>
              <w:t>Public site, code-driven robots/sitemap, SEO, loading states</w:t>
            </w:r>
          </w:p>
        </w:tc>
      </w:tr>
      <w:tr>
        <w:tc>
          <w:tcPr>
            <w:tcW w:type="dxa" w:w="3216"/>
          </w:tcPr>
          <w:p>
            <w:r/>
            <w:r>
              <w:rPr>
                <w:b/>
                <w:i w:val="0"/>
                <w:sz w:val="20"/>
              </w:rPr>
              <w:t>9</w:t>
            </w:r>
          </w:p>
        </w:tc>
        <w:tc>
          <w:tcPr>
            <w:tcW w:type="dxa" w:w="3216"/>
          </w:tcPr>
          <w:p>
            <w:r/>
            <w:r>
              <w:rPr>
                <w:b w:val="0"/>
                <w:i w:val="0"/>
                <w:sz w:val="20"/>
              </w:rPr>
              <w:t xml:space="preserve">Block 7 + Block 8 + </w:t>
            </w:r>
            <w:r>
              <w:rPr>
                <w:b/>
                <w:i w:val="0"/>
                <w:sz w:val="20"/>
              </w:rPr>
              <w:t>Block 7.6 (consolidate template endpoints)</w:t>
            </w:r>
          </w:p>
        </w:tc>
        <w:tc>
          <w:tcPr>
            <w:tcW w:type="dxa" w:w="3216"/>
          </w:tcPr>
          <w:p>
            <w:r/>
            <w:r>
              <w:rPr>
                <w:b w:val="0"/>
                <w:i w:val="0"/>
                <w:sz w:val="20"/>
              </w:rPr>
              <w:t xml:space="preserve">Lead capture, blog, </w:t>
            </w:r>
            <w:r>
              <w:rPr>
                <w:b/>
                <w:i w:val="0"/>
                <w:sz w:val="20"/>
              </w:rPr>
              <w:t>single template-download route</w:t>
            </w:r>
          </w:p>
        </w:tc>
      </w:tr>
      <w:tr>
        <w:tc>
          <w:tcPr>
            <w:tcW w:type="dxa" w:w="3216"/>
          </w:tcPr>
          <w:p>
            <w:r/>
            <w:r>
              <w:rPr>
                <w:b/>
                <w:i w:val="0"/>
                <w:sz w:val="20"/>
              </w:rPr>
              <w:t>10</w:t>
            </w:r>
          </w:p>
        </w:tc>
        <w:tc>
          <w:tcPr>
            <w:tcW w:type="dxa" w:w="3216"/>
          </w:tcPr>
          <w:p>
            <w:r/>
            <w:r>
              <w:rPr>
                <w:b w:val="0"/>
                <w:i w:val="0"/>
                <w:sz w:val="20"/>
              </w:rPr>
              <w:t>Block 15</w:t>
            </w:r>
          </w:p>
        </w:tc>
        <w:tc>
          <w:tcPr>
            <w:tcW w:type="dxa" w:w="3216"/>
          </w:tcPr>
          <w:p>
            <w:r/>
            <w:r>
              <w:rPr>
                <w:b w:val="0"/>
                <w:i w:val="0"/>
                <w:sz w:val="20"/>
              </w:rPr>
              <w:t>Consent preferences, rights, audit log</w:t>
            </w:r>
          </w:p>
        </w:tc>
      </w:tr>
      <w:tr>
        <w:tc>
          <w:tcPr>
            <w:tcW w:type="dxa" w:w="3216"/>
          </w:tcPr>
          <w:p>
            <w:r/>
            <w:r>
              <w:rPr>
                <w:b/>
                <w:i w:val="0"/>
                <w:sz w:val="20"/>
              </w:rPr>
              <w:t>11</w:t>
            </w:r>
          </w:p>
        </w:tc>
        <w:tc>
          <w:tcPr>
            <w:tcW w:type="dxa" w:w="3216"/>
          </w:tcPr>
          <w:p>
            <w:r/>
            <w:r>
              <w:rPr>
                <w:b w:val="0"/>
                <w:i w:val="0"/>
                <w:sz w:val="20"/>
              </w:rPr>
              <w:t xml:space="preserve">Block 10 + </w:t>
            </w:r>
            <w:r>
              <w:rPr>
                <w:b/>
                <w:i w:val="0"/>
                <w:sz w:val="20"/>
              </w:rPr>
              <w:t>Block 10.4 (admin dashboard home)</w:t>
            </w:r>
          </w:p>
        </w:tc>
        <w:tc>
          <w:tcPr>
            <w:tcW w:type="dxa" w:w="3216"/>
          </w:tcPr>
          <w:p>
            <w:r/>
            <w:r>
              <w:rPr>
                <w:b w:val="0"/>
                <w:i w:val="0"/>
                <w:sz w:val="20"/>
              </w:rPr>
              <w:t>Full admin console</w:t>
            </w:r>
          </w:p>
        </w:tc>
      </w:tr>
      <w:tr>
        <w:tc>
          <w:tcPr>
            <w:tcW w:type="dxa" w:w="3216"/>
          </w:tcPr>
          <w:p>
            <w:r/>
            <w:r>
              <w:rPr>
                <w:b/>
                <w:i w:val="0"/>
                <w:sz w:val="20"/>
              </w:rPr>
              <w:t>12</w:t>
            </w:r>
          </w:p>
        </w:tc>
        <w:tc>
          <w:tcPr>
            <w:tcW w:type="dxa" w:w="3216"/>
          </w:tcPr>
          <w:p>
            <w:r/>
            <w:r>
              <w:rPr>
                <w:b w:val="0"/>
                <w:i w:val="0"/>
                <w:sz w:val="20"/>
              </w:rPr>
              <w:t xml:space="preserve">Block 9 </w:t>
            </w:r>
            <w:r>
              <w:rPr>
                <w:b w:val="0"/>
                <w:i/>
                <w:sz w:val="20"/>
              </w:rPr>
              <w:t>(or skip)</w:t>
            </w:r>
          </w:p>
        </w:tc>
        <w:tc>
          <w:tcPr>
            <w:tcW w:type="dxa" w:w="3216"/>
          </w:tcPr>
          <w:p>
            <w:r/>
            <w:r>
              <w:rPr>
                <w:b w:val="0"/>
                <w:i w:val="0"/>
                <w:sz w:val="20"/>
              </w:rPr>
              <w:t>Outreach — recommend skipping for v1</w:t>
            </w:r>
          </w:p>
        </w:tc>
      </w:tr>
      <w:tr>
        <w:tc>
          <w:tcPr>
            <w:tcW w:type="dxa" w:w="3216"/>
          </w:tcPr>
          <w:p>
            <w:r/>
            <w:r>
              <w:rPr>
                <w:b/>
                <w:i w:val="0"/>
                <w:sz w:val="20"/>
              </w:rPr>
              <w:t>13–14</w:t>
            </w:r>
          </w:p>
        </w:tc>
        <w:tc>
          <w:tcPr>
            <w:tcW w:type="dxa" w:w="3216"/>
          </w:tcPr>
          <w:p>
            <w:r/>
            <w:r>
              <w:rPr>
                <w:b/>
                <w:i w:val="0"/>
                <w:sz w:val="20"/>
              </w:rPr>
              <w:t>Block 16 EXPANDED (full test pyramid)</w:t>
            </w:r>
          </w:p>
        </w:tc>
        <w:tc>
          <w:tcPr>
            <w:tcW w:type="dxa" w:w="3216"/>
          </w:tcPr>
          <w:p>
            <w:r/>
            <w:r>
              <w:rPr>
                <w:b w:val="0"/>
                <w:i w:val="0"/>
                <w:sz w:val="20"/>
              </w:rPr>
              <w:t>Vitest unit + integration, Playwright E2E, manual QA scripts, deployment verification</w:t>
            </w:r>
          </w:p>
        </w:tc>
      </w:tr>
      <w:tr>
        <w:tc>
          <w:tcPr>
            <w:tcW w:type="dxa" w:w="3216"/>
          </w:tcPr>
          <w:p>
            <w:r/>
            <w:r>
              <w:rPr>
                <w:b/>
                <w:i w:val="0"/>
                <w:sz w:val="20"/>
              </w:rPr>
              <w:t>15–16</w:t>
            </w:r>
          </w:p>
        </w:tc>
        <w:tc>
          <w:tcPr>
            <w:tcW w:type="dxa" w:w="3216"/>
          </w:tcPr>
          <w:p>
            <w:r/>
            <w:r>
              <w:rPr>
                <w:b w:val="0"/>
                <w:i w:val="0"/>
                <w:sz w:val="20"/>
              </w:rPr>
              <w:t>Block 17 + final polish</w:t>
            </w:r>
          </w:p>
        </w:tc>
        <w:tc>
          <w:tcPr>
            <w:tcW w:type="dxa" w:w="3216"/>
          </w:tcPr>
          <w:p>
            <w:r/>
            <w:r>
              <w:rPr>
                <w:b w:val="0"/>
                <w:i w:val="0"/>
                <w:sz w:val="20"/>
              </w:rPr>
              <w:t>Pricing, calculator, glossary, press, pre-launch QA</w:t>
            </w:r>
          </w:p>
        </w:tc>
      </w:tr>
    </w:tbl>
    <w:p/>
    <w:p>
      <w:pPr>
        <w:pStyle w:val="Heading1"/>
      </w:pPr>
      <w:r>
        <w:rPr>
          <w:color w:val="1E3A5F"/>
          <w:sz w:val="40"/>
        </w:rPr>
        <w:t>Part D — "Build From Scratch" Bootstrap Checklist</w:t>
      </w:r>
    </w:p>
    <w:p>
      <w:r>
        <w:rPr>
          <w:b w:val="0"/>
          <w:i w:val="0"/>
          <w:sz w:val="22"/>
        </w:rPr>
        <w:t>A condensed, executable checklist for someone rebuilding the application from zero. Use this as the README equivalent.</w:t>
      </w:r>
    </w:p>
    <w:p>
      <w:pPr>
        <w:pStyle w:val="Heading2"/>
      </w:pPr>
      <w:r>
        <w:rPr>
          <w:color w:val="1E3A5F"/>
          <w:sz w:val="32"/>
        </w:rPr>
        <w:t>D.1 Prerequisites</w:t>
      </w:r>
    </w:p>
    <w:p>
      <w:pPr>
        <w:pStyle w:val="ListBullet"/>
      </w:pPr>
      <w:r>
        <w:rPr>
          <w:b w:val="0"/>
          <w:i w:val="0"/>
          <w:sz w:val="22"/>
        </w:rPr>
        <w:t>[ ] Node.js 24 LTS installed</w:t>
      </w:r>
    </w:p>
    <w:p>
      <w:pPr>
        <w:pStyle w:val="ListBullet"/>
      </w:pPr>
      <w:r>
        <w:rPr>
          <w:b w:val="0"/>
          <w:i w:val="0"/>
          <w:sz w:val="22"/>
        </w:rPr>
        <w:t xml:space="preserve">[ ] Python 3.11+ installed (for </w:t>
      </w:r>
      <w:r>
        <w:rPr>
          <w:rFonts w:ascii="Consolas" w:hAnsi="Consolas"/>
          <w:b w:val="0"/>
          <w:i w:val="0"/>
          <w:sz w:val="20"/>
        </w:rPr>
        <w:t>tools/</w:t>
      </w:r>
      <w:r>
        <w:rPr>
          <w:b w:val="0"/>
          <w:i w:val="0"/>
          <w:sz w:val="22"/>
        </w:rPr>
        <w:t>)</w:t>
      </w:r>
    </w:p>
    <w:p>
      <w:pPr>
        <w:pStyle w:val="ListBullet"/>
      </w:pPr>
      <w:r>
        <w:rPr>
          <w:b w:val="0"/>
          <w:i w:val="0"/>
          <w:sz w:val="22"/>
        </w:rPr>
        <w:t>[ ] pnpm or npm</w:t>
      </w:r>
    </w:p>
    <w:p>
      <w:pPr>
        <w:pStyle w:val="ListBullet"/>
      </w:pPr>
      <w:r>
        <w:rPr>
          <w:b w:val="0"/>
          <w:i w:val="0"/>
          <w:sz w:val="22"/>
        </w:rPr>
        <w:t>[ ] Vercel account</w:t>
      </w:r>
    </w:p>
    <w:p>
      <w:pPr>
        <w:pStyle w:val="ListBullet"/>
      </w:pPr>
      <w:r>
        <w:rPr>
          <w:b w:val="0"/>
          <w:i w:val="0"/>
          <w:sz w:val="22"/>
        </w:rPr>
        <w:t>[ ] Appwrite Cloud account</w:t>
      </w:r>
    </w:p>
    <w:p>
      <w:pPr>
        <w:pStyle w:val="ListBullet"/>
      </w:pPr>
      <w:r>
        <w:rPr>
          <w:b w:val="0"/>
          <w:i w:val="0"/>
          <w:sz w:val="22"/>
        </w:rPr>
        <w:t>[ ] Resend account with verified domain</w:t>
      </w:r>
    </w:p>
    <w:p>
      <w:pPr>
        <w:pStyle w:val="ListBullet"/>
      </w:pPr>
      <w:r>
        <w:rPr>
          <w:b w:val="0"/>
          <w:i w:val="0"/>
          <w:sz w:val="22"/>
        </w:rPr>
        <w:t>[ ] Anthropic API key</w:t>
      </w:r>
    </w:p>
    <w:p>
      <w:pPr>
        <w:pStyle w:val="ListBullet"/>
      </w:pPr>
      <w:r>
        <w:rPr>
          <w:b w:val="0"/>
          <w:i w:val="0"/>
          <w:sz w:val="22"/>
        </w:rPr>
        <w:t>[ ] Custom domain registered</w:t>
      </w:r>
    </w:p>
    <w:p>
      <w:pPr>
        <w:pStyle w:val="Heading2"/>
      </w:pPr>
      <w:r>
        <w:rPr>
          <w:color w:val="1E3A5F"/>
          <w:sz w:val="32"/>
        </w:rPr>
        <w:t>D.2 Phase 1 — Bootstrap (Day 1)</w:t>
      </w:r>
    </w:p>
    <w:p>
      <w:pPr>
        <w:pStyle w:val="ListBullet"/>
      </w:pPr>
      <w:r>
        <w:rPr>
          <w:b w:val="0"/>
          <w:i w:val="0"/>
          <w:sz w:val="22"/>
        </w:rPr>
        <w:t xml:space="preserve">[ ] </w:t>
      </w:r>
      <w:r>
        <w:rPr>
          <w:rFonts w:ascii="Consolas" w:hAnsi="Consolas"/>
          <w:b w:val="0"/>
          <w:i w:val="0"/>
          <w:sz w:val="20"/>
        </w:rPr>
        <w:t>git clone</w:t>
      </w:r>
      <w:r>
        <w:rPr>
          <w:b w:val="0"/>
          <w:i w:val="0"/>
          <w:sz w:val="22"/>
        </w:rPr>
        <w:t xml:space="preserve"> repo (or scaffold fresh per Block 0)</w:t>
      </w:r>
    </w:p>
    <w:p>
      <w:pPr>
        <w:pStyle w:val="ListBullet"/>
      </w:pPr>
      <w:r>
        <w:rPr>
          <w:b w:val="0"/>
          <w:i w:val="0"/>
          <w:sz w:val="22"/>
        </w:rPr>
        <w:t xml:space="preserve">[ ] </w:t>
      </w:r>
      <w:r>
        <w:rPr>
          <w:rFonts w:ascii="Consolas" w:hAnsi="Consolas"/>
          <w:b w:val="0"/>
          <w:i w:val="0"/>
          <w:sz w:val="20"/>
        </w:rPr>
        <w:t>pnpm install</w:t>
      </w:r>
      <w:r>
        <w:rPr>
          <w:b w:val="0"/>
          <w:i w:val="0"/>
          <w:sz w:val="22"/>
        </w:rPr>
        <w:t xml:space="preserve"> in </w:t>
      </w:r>
      <w:r>
        <w:rPr>
          <w:rFonts w:ascii="Consolas" w:hAnsi="Consolas"/>
          <w:b w:val="0"/>
          <w:i w:val="0"/>
          <w:sz w:val="20"/>
        </w:rPr>
        <w:t>webapp/</w:t>
      </w:r>
    </w:p>
    <w:p>
      <w:pPr>
        <w:pStyle w:val="ListBullet"/>
      </w:pPr>
      <w:r>
        <w:rPr>
          <w:b w:val="0"/>
          <w:i w:val="0"/>
          <w:sz w:val="22"/>
        </w:rPr>
        <w:t xml:space="preserve">[ ] </w:t>
      </w:r>
      <w:r>
        <w:rPr>
          <w:rFonts w:ascii="Consolas" w:hAnsi="Consolas"/>
          <w:b w:val="0"/>
          <w:i w:val="0"/>
          <w:sz w:val="20"/>
        </w:rPr>
        <w:t>pip install -r requirements.txt</w:t>
      </w:r>
      <w:r>
        <w:rPr>
          <w:b w:val="0"/>
          <w:i w:val="0"/>
          <w:sz w:val="22"/>
        </w:rPr>
        <w:t xml:space="preserve"> (for tools/)</w:t>
      </w:r>
    </w:p>
    <w:p>
      <w:pPr>
        <w:pStyle w:val="ListBullet"/>
      </w:pPr>
      <w:r>
        <w:rPr>
          <w:b w:val="0"/>
          <w:i w:val="0"/>
          <w:sz w:val="22"/>
        </w:rPr>
        <w:t xml:space="preserve">[ ] Copy </w:t>
      </w:r>
      <w:r>
        <w:rPr>
          <w:rFonts w:ascii="Consolas" w:hAnsi="Consolas"/>
          <w:b w:val="0"/>
          <w:i w:val="0"/>
          <w:sz w:val="20"/>
        </w:rPr>
        <w:t>.env.example</w:t>
      </w:r>
      <w:r>
        <w:rPr>
          <w:b w:val="0"/>
          <w:i w:val="0"/>
          <w:sz w:val="22"/>
        </w:rPr>
        <w:t xml:space="preserve"> → </w:t>
      </w:r>
      <w:r>
        <w:rPr>
          <w:rFonts w:ascii="Consolas" w:hAnsi="Consolas"/>
          <w:b w:val="0"/>
          <w:i w:val="0"/>
          <w:sz w:val="20"/>
        </w:rPr>
        <w:t>.env.local</w:t>
      </w:r>
      <w:r>
        <w:rPr>
          <w:b w:val="0"/>
          <w:i w:val="0"/>
          <w:sz w:val="22"/>
        </w:rPr>
        <w:t>, fill all secrets</w:t>
      </w:r>
    </w:p>
    <w:p>
      <w:pPr>
        <w:pStyle w:val="ListBullet"/>
      </w:pPr>
      <w:r>
        <w:rPr>
          <w:b w:val="0"/>
          <w:i w:val="0"/>
          <w:sz w:val="22"/>
        </w:rPr>
        <w:t xml:space="preserve">[ ] Create Appwrite project, copy IDs into </w:t>
      </w:r>
      <w:r>
        <w:rPr>
          <w:rFonts w:ascii="Consolas" w:hAnsi="Consolas"/>
          <w:b w:val="0"/>
          <w:i w:val="0"/>
          <w:sz w:val="20"/>
        </w:rPr>
        <w:t>.env.local</w:t>
      </w:r>
    </w:p>
    <w:p>
      <w:pPr>
        <w:pStyle w:val="ListBullet"/>
      </w:pPr>
      <w:r>
        <w:rPr>
          <w:b w:val="0"/>
          <w:i w:val="0"/>
          <w:sz w:val="22"/>
        </w:rPr>
        <w:t xml:space="preserve">[ ] Run </w:t>
      </w:r>
      <w:r>
        <w:rPr>
          <w:rFonts w:ascii="Consolas" w:hAnsi="Consolas"/>
          <w:b w:val="0"/>
          <w:i w:val="0"/>
          <w:sz w:val="20"/>
        </w:rPr>
        <w:t>node scripts/setup-appwrite.mjs</w:t>
      </w:r>
      <w:r>
        <w:rPr>
          <w:b w:val="0"/>
          <w:i w:val="0"/>
          <w:sz w:val="22"/>
        </w:rPr>
        <w:t xml:space="preserve"> → schema provisioned</w:t>
      </w:r>
    </w:p>
    <w:p>
      <w:pPr>
        <w:pStyle w:val="ListBullet"/>
      </w:pPr>
      <w:r>
        <w:rPr>
          <w:b w:val="0"/>
          <w:i w:val="0"/>
          <w:sz w:val="22"/>
        </w:rPr>
        <w:t>[ ] Verify: log into Appwrite console, confirm 13 collections + indexes + bucket exist</w:t>
      </w:r>
    </w:p>
    <w:p>
      <w:pPr>
        <w:pStyle w:val="Heading2"/>
      </w:pPr>
      <w:r>
        <w:rPr>
          <w:color w:val="1E3A5F"/>
          <w:sz w:val="32"/>
        </w:rPr>
        <w:t>D.3 Phase 2 — Local Dev Verify (Day 1)</w:t>
      </w:r>
    </w:p>
    <w:p>
      <w:pPr>
        <w:pStyle w:val="ListBullet"/>
      </w:pPr>
      <w:r>
        <w:rPr>
          <w:b w:val="0"/>
          <w:i w:val="0"/>
          <w:sz w:val="22"/>
        </w:rPr>
        <w:t xml:space="preserve">[ ] </w:t>
      </w:r>
      <w:r>
        <w:rPr>
          <w:rFonts w:ascii="Consolas" w:hAnsi="Consolas"/>
          <w:b w:val="0"/>
          <w:i w:val="0"/>
          <w:sz w:val="20"/>
        </w:rPr>
        <w:t>pnpm dev</w:t>
      </w:r>
      <w:r>
        <w:rPr>
          <w:b w:val="0"/>
          <w:i w:val="0"/>
          <w:sz w:val="22"/>
        </w:rPr>
        <w:t xml:space="preserve"> → http://localhost:3000 loads</w:t>
      </w:r>
    </w:p>
    <w:p>
      <w:pPr>
        <w:pStyle w:val="ListBullet"/>
      </w:pPr>
      <w:r>
        <w:rPr>
          <w:b w:val="0"/>
          <w:i w:val="0"/>
          <w:sz w:val="22"/>
        </w:rPr>
        <w:t xml:space="preserve">[ ] Subscribe to newsletter → row appears in </w:t>
      </w:r>
      <w:r>
        <w:rPr>
          <w:rFonts w:ascii="Consolas" w:hAnsi="Consolas"/>
          <w:b w:val="0"/>
          <w:i w:val="0"/>
          <w:sz w:val="20"/>
        </w:rPr>
        <w:t>subscribers</w:t>
      </w:r>
    </w:p>
    <w:p>
      <w:pPr>
        <w:pStyle w:val="ListBullet"/>
      </w:pPr>
      <w:r>
        <w:rPr>
          <w:b w:val="0"/>
          <w:i w:val="0"/>
          <w:sz w:val="22"/>
        </w:rPr>
        <w:t xml:space="preserve">[ ] Take assessment → row appears in </w:t>
      </w:r>
      <w:r>
        <w:rPr>
          <w:rFonts w:ascii="Consolas" w:hAnsi="Consolas"/>
          <w:b w:val="0"/>
          <w:i w:val="0"/>
          <w:sz w:val="20"/>
        </w:rPr>
        <w:t>assessments</w:t>
      </w:r>
      <w:r>
        <w:rPr>
          <w:b w:val="0"/>
          <w:i w:val="0"/>
          <w:sz w:val="22"/>
        </w:rPr>
        <w:t>, report token works</w:t>
      </w:r>
    </w:p>
    <w:p>
      <w:pPr>
        <w:pStyle w:val="ListBullet"/>
      </w:pPr>
      <w:r>
        <w:rPr>
          <w:b w:val="0"/>
          <w:i w:val="0"/>
          <w:sz w:val="22"/>
        </w:rPr>
        <w:t>[ ] Admin login → all modules render</w:t>
      </w:r>
    </w:p>
    <w:p>
      <w:pPr>
        <w:pStyle w:val="Heading2"/>
      </w:pPr>
      <w:r>
        <w:rPr>
          <w:color w:val="1E3A5F"/>
          <w:sz w:val="32"/>
        </w:rPr>
        <w:t>D.4 Phase 3 — Deploy (Day 2)</w:t>
      </w:r>
    </w:p>
    <w:p>
      <w:pPr>
        <w:pStyle w:val="ListBullet"/>
      </w:pPr>
      <w:r>
        <w:rPr>
          <w:b w:val="0"/>
          <w:i w:val="0"/>
          <w:sz w:val="22"/>
        </w:rPr>
        <w:t xml:space="preserve">[ ] Link Vercel project, set </w:t>
      </w:r>
      <w:r>
        <w:rPr>
          <w:rFonts w:ascii="Consolas" w:hAnsi="Consolas"/>
          <w:b w:val="0"/>
          <w:i w:val="0"/>
          <w:sz w:val="20"/>
        </w:rPr>
        <w:t>rootDirectory = webapp</w:t>
      </w:r>
    </w:p>
    <w:p>
      <w:pPr>
        <w:pStyle w:val="ListBullet"/>
      </w:pPr>
      <w:r>
        <w:rPr>
          <w:b w:val="0"/>
          <w:i w:val="0"/>
          <w:sz w:val="22"/>
        </w:rPr>
        <w:t>[ ] Push all env vars to Vercel</w:t>
      </w:r>
    </w:p>
    <w:p>
      <w:pPr>
        <w:pStyle w:val="ListBullet"/>
      </w:pPr>
      <w:r>
        <w:rPr>
          <w:b w:val="0"/>
          <w:i w:val="0"/>
          <w:sz w:val="22"/>
        </w:rPr>
        <w:t xml:space="preserve">[ ] Configure cron in </w:t>
      </w:r>
      <w:r>
        <w:rPr>
          <w:rFonts w:ascii="Consolas" w:hAnsi="Consolas"/>
          <w:b w:val="0"/>
          <w:i w:val="0"/>
          <w:sz w:val="20"/>
        </w:rPr>
        <w:t>vercel.json</w:t>
      </w:r>
    </w:p>
    <w:p>
      <w:pPr>
        <w:pStyle w:val="ListBullet"/>
      </w:pPr>
      <w:r>
        <w:rPr>
          <w:b w:val="0"/>
          <w:i w:val="0"/>
          <w:sz w:val="22"/>
        </w:rPr>
        <w:t xml:space="preserve">[ ] Push to </w:t>
      </w:r>
      <w:r>
        <w:rPr>
          <w:rFonts w:ascii="Consolas" w:hAnsi="Consolas"/>
          <w:b w:val="0"/>
          <w:i w:val="0"/>
          <w:sz w:val="20"/>
        </w:rPr>
        <w:t>main</w:t>
      </w:r>
      <w:r>
        <w:rPr>
          <w:b w:val="0"/>
          <w:i w:val="0"/>
          <w:sz w:val="22"/>
        </w:rPr>
        <w:t xml:space="preserve"> → preview deploys → production promote</w:t>
      </w:r>
    </w:p>
    <w:p>
      <w:pPr>
        <w:pStyle w:val="ListBullet"/>
      </w:pPr>
      <w:r>
        <w:rPr>
          <w:b w:val="0"/>
          <w:i w:val="0"/>
          <w:sz w:val="22"/>
        </w:rPr>
        <w:t>[ ] Run deployment verification curl suite (B.7)</w:t>
      </w:r>
    </w:p>
    <w:p>
      <w:pPr>
        <w:pStyle w:val="Heading2"/>
      </w:pPr>
      <w:r>
        <w:rPr>
          <w:color w:val="1E3A5F"/>
          <w:sz w:val="32"/>
        </w:rPr>
        <w:t>D.5 Phase 4 — Email Wiring (Day 2)</w:t>
      </w:r>
    </w:p>
    <w:p>
      <w:pPr>
        <w:pStyle w:val="ListBullet"/>
      </w:pPr>
      <w:r>
        <w:rPr>
          <w:b w:val="0"/>
          <w:i w:val="0"/>
          <w:sz w:val="22"/>
        </w:rPr>
        <w:t>[ ] Verify SPF, DKIM, DMARC on domain</w:t>
      </w:r>
    </w:p>
    <w:p>
      <w:pPr>
        <w:pStyle w:val="ListBullet"/>
      </w:pPr>
      <w:r>
        <w:rPr>
          <w:b w:val="0"/>
          <w:i w:val="0"/>
          <w:sz w:val="22"/>
        </w:rPr>
        <w:t xml:space="preserve">[ ] Register Resend webhook → </w:t>
      </w:r>
      <w:r>
        <w:rPr>
          <w:rFonts w:ascii="Consolas" w:hAnsi="Consolas"/>
          <w:b w:val="0"/>
          <w:i w:val="0"/>
          <w:sz w:val="20"/>
        </w:rPr>
        <w:t>/api/webhooks/resend</w:t>
      </w:r>
    </w:p>
    <w:p>
      <w:pPr>
        <w:pStyle w:val="ListBullet"/>
      </w:pPr>
      <w:r>
        <w:rPr>
          <w:b w:val="0"/>
          <w:i w:val="0"/>
          <w:sz w:val="22"/>
        </w:rPr>
        <w:t xml:space="preserve">[ ] Set </w:t>
      </w:r>
      <w:r>
        <w:rPr>
          <w:rFonts w:ascii="Consolas" w:hAnsi="Consolas"/>
          <w:b w:val="0"/>
          <w:i w:val="0"/>
          <w:sz w:val="20"/>
        </w:rPr>
        <w:t>RESEND_WEBHOOK_SECRET</w:t>
      </w:r>
      <w:r>
        <w:rPr>
          <w:b w:val="0"/>
          <w:i w:val="0"/>
          <w:sz w:val="22"/>
        </w:rPr>
        <w:t xml:space="preserve"> in Vercel</w:t>
      </w:r>
    </w:p>
    <w:p>
      <w:pPr>
        <w:pStyle w:val="ListBullet"/>
      </w:pPr>
      <w:r>
        <w:rPr>
          <w:b w:val="0"/>
          <w:i w:val="0"/>
          <w:sz w:val="22"/>
        </w:rPr>
        <w:t>[ ] Test: send a manual briefing, confirm delivery + audit log</w:t>
      </w:r>
    </w:p>
    <w:p>
      <w:pPr>
        <w:pStyle w:val="Heading2"/>
      </w:pPr>
      <w:r>
        <w:rPr>
          <w:color w:val="1E3A5F"/>
          <w:sz w:val="32"/>
        </w:rPr>
        <w:t>D.6 Phase 5 — Content Seed (Days 3–5)</w:t>
      </w:r>
    </w:p>
    <w:p>
      <w:pPr>
        <w:pStyle w:val="ListBullet"/>
      </w:pPr>
      <w:r>
        <w:rPr>
          <w:b w:val="0"/>
          <w:i w:val="0"/>
          <w:sz w:val="22"/>
        </w:rPr>
        <w:t>[ ] Seed 5 blog posts</w:t>
      </w:r>
    </w:p>
    <w:p>
      <w:pPr>
        <w:pStyle w:val="ListBullet"/>
      </w:pPr>
      <w:r>
        <w:rPr>
          <w:b w:val="0"/>
          <w:i w:val="0"/>
          <w:sz w:val="22"/>
        </w:rPr>
        <w:t>[ ] Seed 3 approved briefings</w:t>
      </w:r>
    </w:p>
    <w:p>
      <w:pPr>
        <w:pStyle w:val="ListBullet"/>
      </w:pPr>
      <w:r>
        <w:rPr>
          <w:b w:val="0"/>
          <w:i w:val="0"/>
          <w:sz w:val="22"/>
        </w:rPr>
        <w:t>[ ] Upload templates to Appwrite Storage bucket</w:t>
      </w:r>
    </w:p>
    <w:p>
      <w:pPr>
        <w:pStyle w:val="ListBullet"/>
      </w:pPr>
      <w:r>
        <w:rPr>
          <w:b w:val="0"/>
          <w:i w:val="0"/>
          <w:sz w:val="22"/>
        </w:rPr>
        <w:t>[ ] Verify white paper download flow end-to-end</w:t>
      </w:r>
    </w:p>
    <w:p>
      <w:pPr>
        <w:pStyle w:val="ListBullet"/>
      </w:pPr>
      <w:r>
        <w:rPr>
          <w:b w:val="0"/>
          <w:i w:val="0"/>
          <w:sz w:val="22"/>
        </w:rPr>
        <w:t>[ ] Submit sitemap to Google Search Console</w:t>
      </w:r>
    </w:p>
    <w:p>
      <w:pPr>
        <w:pStyle w:val="Heading2"/>
      </w:pPr>
      <w:r>
        <w:rPr>
          <w:color w:val="1E3A5F"/>
          <w:sz w:val="32"/>
        </w:rPr>
        <w:t>D.7 Phase 6 — Test Suite (Days 6–8)</w:t>
      </w:r>
    </w:p>
    <w:p>
      <w:pPr>
        <w:pStyle w:val="ListBullet"/>
      </w:pPr>
      <w:r>
        <w:rPr>
          <w:b w:val="0"/>
          <w:i w:val="0"/>
          <w:sz w:val="22"/>
        </w:rPr>
        <w:t>[ ] Run unit tests → 100% green</w:t>
      </w:r>
    </w:p>
    <w:p>
      <w:pPr>
        <w:pStyle w:val="ListBullet"/>
      </w:pPr>
      <w:r>
        <w:rPr>
          <w:b w:val="0"/>
          <w:i w:val="0"/>
          <w:sz w:val="22"/>
        </w:rPr>
        <w:t>[ ] Run integration tests → 100% green</w:t>
      </w:r>
    </w:p>
    <w:p>
      <w:pPr>
        <w:pStyle w:val="ListBullet"/>
      </w:pPr>
      <w:r>
        <w:rPr>
          <w:b w:val="0"/>
          <w:i w:val="0"/>
          <w:sz w:val="22"/>
        </w:rPr>
        <w:t>[ ] Run Playwright E2E → all 8 paths pass</w:t>
      </w:r>
    </w:p>
    <w:p>
      <w:pPr>
        <w:pStyle w:val="ListBullet"/>
      </w:pPr>
      <w:r>
        <w:rPr>
          <w:b w:val="0"/>
          <w:i w:val="0"/>
          <w:sz w:val="22"/>
        </w:rPr>
        <w:t>[ ] Manual QA scripts (B.6) → all 10 pass</w:t>
      </w:r>
    </w:p>
    <w:p>
      <w:pPr>
        <w:pStyle w:val="ListBullet"/>
      </w:pPr>
      <w:r>
        <w:rPr>
          <w:b w:val="0"/>
          <w:i w:val="0"/>
          <w:sz w:val="22"/>
        </w:rPr>
        <w:t>[ ] Lighthouse → ≥90 across the board</w:t>
      </w:r>
    </w:p>
    <w:p>
      <w:pPr>
        <w:pStyle w:val="Heading2"/>
      </w:pPr>
      <w:r>
        <w:rPr>
          <w:color w:val="1E3A5F"/>
          <w:sz w:val="32"/>
        </w:rPr>
        <w:t>D.8 Go-Live (Day 9)</w:t>
      </w:r>
    </w:p>
    <w:p>
      <w:pPr>
        <w:pStyle w:val="ListBullet"/>
      </w:pPr>
      <w:r>
        <w:rPr>
          <w:b w:val="0"/>
          <w:i w:val="0"/>
          <w:sz w:val="22"/>
        </w:rPr>
        <w:t>[ ] DNS cutover</w:t>
      </w:r>
    </w:p>
    <w:p>
      <w:pPr>
        <w:pStyle w:val="ListBullet"/>
      </w:pPr>
      <w:r>
        <w:rPr>
          <w:b w:val="0"/>
          <w:i w:val="0"/>
          <w:sz w:val="22"/>
        </w:rPr>
        <w:t>[ ] Production deployment verification (B.7)</w:t>
      </w:r>
    </w:p>
    <w:p>
      <w:pPr>
        <w:pStyle w:val="ListBullet"/>
      </w:pPr>
      <w:r>
        <w:rPr>
          <w:b w:val="0"/>
          <w:i w:val="0"/>
          <w:sz w:val="22"/>
        </w:rPr>
        <w:t>[ ] Monitor Sentry for first 24 hours</w:t>
      </w:r>
    </w:p>
    <w:p>
      <w:pPr>
        <w:pStyle w:val="ListBullet"/>
      </w:pPr>
      <w:r>
        <w:rPr>
          <w:b w:val="0"/>
          <w:i w:val="0"/>
          <w:sz w:val="22"/>
        </w:rPr>
        <w:t>[ ] First subscriber smoke test (real address)</w:t>
      </w:r>
    </w:p>
    <w:p/>
    <w:p>
      <w:pPr>
        <w:pStyle w:val="Heading1"/>
      </w:pPr>
      <w:r>
        <w:rPr>
          <w:color w:val="1E3A5F"/>
          <w:sz w:val="40"/>
        </w:rPr>
        <w:t>Document Status</w:t>
      </w:r>
    </w:p>
    <w:p>
      <w:r>
        <w:rPr>
          <w:b w:val="0"/>
          <w:i w:val="0"/>
          <w:sz w:val="22"/>
        </w:rPr>
        <w:t>This supplement closes the gap between the previous Development Plan and a true "build-from-scratch" document. Combined with the PRD and Development Plan, the three documents now contain everything needed to reproduce SaralPrivacy.com to current parity, including white paper, admin, template download, email tooling, Python workers, and a full testing strategy.</w:t>
      </w:r>
    </w:p>
    <w:p>
      <w:r>
        <w:rPr>
          <w:b/>
          <w:i w:val="0"/>
          <w:sz w:val="22"/>
        </w:rPr>
        <w:t>Read order:</w:t>
      </w:r>
    </w:p>
    <w:p>
      <w:pPr>
        <w:pStyle w:val="ListNumber"/>
      </w:pPr>
      <w:r>
        <w:rPr>
          <w:rFonts w:ascii="Consolas" w:hAnsi="Consolas"/>
          <w:b w:val="0"/>
          <w:i w:val="0"/>
          <w:sz w:val="20"/>
        </w:rPr>
        <w:t>SaralPrivacy_PRD.md</w:t>
      </w:r>
      <w:r>
        <w:rPr>
          <w:b w:val="0"/>
          <w:i w:val="0"/>
          <w:sz w:val="22"/>
        </w:rPr>
        <w:t xml:space="preserve"> — what to build and why</w:t>
      </w:r>
    </w:p>
    <w:p>
      <w:pPr>
        <w:pStyle w:val="ListNumber"/>
      </w:pPr>
      <w:r>
        <w:rPr>
          <w:rFonts w:ascii="Consolas" w:hAnsi="Consolas"/>
          <w:b w:val="0"/>
          <w:i w:val="0"/>
          <w:sz w:val="20"/>
        </w:rPr>
        <w:t>SaralPrivacy_DevelopmentPlan.md</w:t>
      </w:r>
      <w:r>
        <w:rPr>
          <w:b w:val="0"/>
          <w:i w:val="0"/>
          <w:sz w:val="22"/>
        </w:rPr>
        <w:t xml:space="preserve"> — block-by-block how</w:t>
      </w:r>
    </w:p>
    <w:p>
      <w:pPr>
        <w:pStyle w:val="ListNumber"/>
      </w:pPr>
      <w:r>
        <w:rPr>
          <w:rFonts w:ascii="Consolas" w:hAnsi="Consolas"/>
          <w:b w:val="0"/>
          <w:i w:val="0"/>
          <w:sz w:val="20"/>
        </w:rPr>
        <w:t>SaralPrivacy_Gaps_and_TestingPlan.md</w:t>
      </w:r>
      <w:r>
        <w:rPr>
          <w:b w:val="0"/>
          <w:i w:val="0"/>
          <w:sz w:val="22"/>
        </w:rPr>
        <w:t xml:space="preserve"> (this doc) — what was missing + how to verify</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