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3"/>
      </w:pPr>
      <w:r>
        <w:t xml:space="preserve">0.1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3"/>
      </w:pPr>
      <w:r>
        <w:t xml:space="preserve">0.2</w:t>
      </w:r>
      <w:r>
        <w:t xml:space="preserve"> </w:t>
      </w:r>
      <w:r>
        <w:rPr>
          <w:b/>
          <w:bCs/>
        </w:rPr>
        <w:t xml:space="preserve">Conferencia inaugural</w:t>
      </w:r>
    </w:p>
    <w:bookmarkEnd w:id="10"/>
    <w:bookmarkStart w:id="11" w:name="Xb6e1f194a61d70e2d0a4fa457de09cef630b69e"/>
    <w:p>
      <w:pPr>
        <w:pStyle w:val="Heading3"/>
      </w:pPr>
      <w:r>
        <w:t xml:space="preserve">0.3 Papel de las Acuaporinas cerebrales en la homeostasis del LCR y su contribución al desarrollo de hidrocefalia.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Miriam Echevarria</w:t>
      </w:r>
    </w:p>
    <w:p>
      <w:pPr>
        <w:pStyle w:val="FirstParagraph"/>
      </w:pPr>
      <w:r>
        <w:rPr>
          <w:b/>
          <w:bCs/>
        </w:rPr>
        <w:t xml:space="preserve">Catedrática de Fisiología del Departamento de Fisiología Médica y Biofísica</w:t>
      </w:r>
      <w:r>
        <w:t xml:space="preserve"> </w:t>
      </w:r>
      <w:r>
        <w:t xml:space="preserve">de la Facultad de Medicina de la Universidad de Sevilla.</w:t>
      </w:r>
    </w:p>
    <w:p>
      <w:pPr>
        <w:pStyle w:val="BodyText"/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1"/>
    <w:bookmarkStart w:id="13" w:name="X36d5e9de734f3314732d8bf226179190e19b636"/>
    <w:p>
      <w:pPr>
        <w:pStyle w:val="Heading3"/>
      </w:pPr>
      <w:r>
        <w:t xml:space="preserve">0.4 Módulo 1.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Nelson Barrientos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2" w:name="actividades-complementarias-modulo-1"/>
    <w:p>
      <w:pPr>
        <w:pStyle w:val="Heading4"/>
      </w:pPr>
      <w:r>
        <w:t xml:space="preserve">0.4.1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2"/>
    <w:bookmarkEnd w:id="13"/>
    <w:bookmarkStart w:id="25" w:name="webinar-16.09.2026-1900---2100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Webinar (16.09.2026, 19:00 - 21:00)</w:t>
      </w:r>
    </w:p>
    <w:bookmarkStart w:id="14" w:name="X40ae167d3855d069b94524d779789660f8b58ff"/>
    <w:p>
      <w:pPr>
        <w:pStyle w:val="Heading3"/>
      </w:pPr>
      <w:r>
        <w:t xml:space="preserve">1.1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D. López Bermeo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4"/>
    <w:bookmarkStart w:id="16" w:name="Xe0e4450e1d9fdf46ba79c3fa27637e309edd42f"/>
    <w:p>
      <w:pPr>
        <w:pStyle w:val="Heading3"/>
      </w:pPr>
      <w:r>
        <w:t xml:space="preserve">1.2 Módulo 2. Actualizaciones sobre los conceptos de hidrocefalia**</w:t>
      </w:r>
    </w:p>
    <w:p>
      <w:pPr>
        <w:numPr>
          <w:ilvl w:val="0"/>
          <w:numId w:val="1006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6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6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6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6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5" w:name="actividades-complementarias-modulo-2"/>
    <w:p>
      <w:pPr>
        <w:pStyle w:val="Heading4"/>
      </w:pPr>
      <w:r>
        <w:t xml:space="preserve">1.2.1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Valoración del Módulo 2 (control de calidad)</w:t>
      </w:r>
    </w:p>
    <w:bookmarkEnd w:id="15"/>
    <w:bookmarkEnd w:id="16"/>
    <w:bookmarkStart w:id="17" w:name="X7ecf518342b4fffb2b4737e799c452de27a5e73"/>
    <w:p>
      <w:pPr>
        <w:pStyle w:val="Heading3"/>
      </w:pPr>
      <w:r>
        <w:t xml:space="preserve">1.3 Webinar (7 de octubre, 19:00 horas)**. Lifelong implications in the diagnosis and management of Hydrocephalus.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P. M. Klinge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Professor of Neurosurgery. The Warren Alpert Medical School of Brown University. Providence, Rhode Island, USA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17"/>
    <w:bookmarkStart w:id="19" w:name="X3198d81f49e008158305c14e6b6752b9ef3dd4c"/>
    <w:p>
      <w:pPr>
        <w:pStyle w:val="Heading3"/>
      </w:pPr>
      <w:r>
        <w:t xml:space="preserve">1.4 Módulo 3. Métodos diagnósticos. Conceptos básicos sobre la presión intracraneal.</w:t>
      </w:r>
    </w:p>
    <w:p>
      <w:pPr>
        <w:numPr>
          <w:ilvl w:val="0"/>
          <w:numId w:val="1009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09"/>
        </w:numPr>
      </w:pPr>
      <w:r>
        <w:t xml:space="preserve">Tipos de sensores de PIC. Ventajas e inconvenientes.</w:t>
      </w:r>
      <w:r>
        <w:t xml:space="preserve"> </w:t>
      </w:r>
      <w:r>
        <w:rPr>
          <w:b/>
          <w:bCs/>
        </w:rPr>
        <w:t xml:space="preserve">M. A. Poca</w:t>
      </w:r>
      <w:r>
        <w:br/>
      </w:r>
    </w:p>
    <w:p>
      <w:pPr>
        <w:numPr>
          <w:ilvl w:val="0"/>
          <w:numId w:val="1009"/>
        </w:numPr>
      </w:pPr>
      <w:r>
        <w:t xml:space="preserve">Los sensores epidurales aplicados al estudio de la hidrocefalia.</w:t>
      </w:r>
      <w:r>
        <w:t xml:space="preserve"> </w:t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09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9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9"/>
        </w:numPr>
      </w:pPr>
      <w:r>
        <w:t xml:space="preserve">Características diferenciales de la monitorización de la PIC en los niños con hidrocefalia.</w:t>
      </w:r>
      <w:r>
        <w:br/>
      </w:r>
      <w:r>
        <w:rPr>
          <w:b/>
          <w:bCs/>
        </w:rPr>
        <w:t xml:space="preserve">M. A. Poca</w:t>
      </w:r>
    </w:p>
    <w:bookmarkStart w:id="18" w:name="actividades-complementarias-modulo-3"/>
    <w:p>
      <w:pPr>
        <w:pStyle w:val="Heading4"/>
      </w:pPr>
      <w:r>
        <w:t xml:space="preserve">1.4.1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Valoración del Módulo 3 (control de calidad)</w:t>
      </w:r>
    </w:p>
    <w:bookmarkEnd w:id="18"/>
    <w:bookmarkEnd w:id="19"/>
    <w:bookmarkStart w:id="22" w:name="Xe66d7d78fe1f97caf6053f00a5ca5f5f89bcbf7"/>
    <w:p>
      <w:pPr>
        <w:pStyle w:val="Heading3"/>
      </w:pPr>
      <w:r>
        <w:t xml:space="preserve">1.5 Webinar. Taller sobre el registro de PIC mediante un equipo digital (PowerLab 4SP y el programa LabChart 8).</w:t>
      </w:r>
    </w:p>
    <w:p>
      <w:pPr>
        <w:pStyle w:val="Compact"/>
        <w:numPr>
          <w:ilvl w:val="0"/>
          <w:numId w:val="1011"/>
        </w:numPr>
      </w:pPr>
      <w:r>
        <w:t xml:space="preserve">Fecha: 28 octubre (19:00 a 21:00)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Presentación: M.A. Poca</w:t>
      </w:r>
    </w:p>
    <w:p>
      <w:pPr>
        <w:pStyle w:val="Compact"/>
        <w:numPr>
          <w:ilvl w:val="0"/>
          <w:numId w:val="1011"/>
        </w:numPr>
      </w:pPr>
      <w:r>
        <w:t xml:space="preserve">Moderación: J. Sahuquillo</w:t>
      </w:r>
    </w:p>
    <w:bookmarkStart w:id="20" w:name="Xb147427f727b7d2c10ead1ed83fc8bf00882a71"/>
    <w:p>
      <w:pPr>
        <w:pStyle w:val="Heading4"/>
      </w:pPr>
      <w:r>
        <w:t xml:space="preserve">1.5.1 Módulo 4. Métodos diagnósticos. Conceptos avanzados sobre presión intracraneal</w:t>
      </w:r>
    </w:p>
    <w:p>
      <w:pPr>
        <w:numPr>
          <w:ilvl w:val="0"/>
          <w:numId w:val="1012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2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  <w:r>
        <w:br/>
      </w:r>
    </w:p>
    <w:p>
      <w:pPr>
        <w:numPr>
          <w:ilvl w:val="0"/>
          <w:numId w:val="1012"/>
        </w:numPr>
      </w:pPr>
      <w:r>
        <w:t xml:space="preserve">Las ondas A o ‘plateau’.</w:t>
      </w:r>
      <w:r>
        <w:t xml:space="preserve"> </w:t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2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2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bookmarkEnd w:id="20"/>
    <w:bookmarkStart w:id="21" w:name="actividades-complementarias-modulo-4"/>
    <w:p>
      <w:pPr>
        <w:pStyle w:val="Heading4"/>
      </w:pPr>
      <w:r>
        <w:t xml:space="preserve">1.5.2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Valoración del Módulo 4 (control de calidad)</w:t>
      </w:r>
    </w:p>
    <w:bookmarkEnd w:id="21"/>
    <w:bookmarkEnd w:id="22"/>
    <w:bookmarkStart w:id="24" w:name="X6d25449cf4a073097dbed84f2aa4c297994f549"/>
    <w:p>
      <w:pPr>
        <w:pStyle w:val="Heading3"/>
      </w:pPr>
      <w:r>
        <w:t xml:space="preserve">1.6 Webinar | 18 de noviembre, 19:00 horas. Valoración de casos clínicos y registros de PIC.</w:t>
      </w:r>
    </w:p>
    <w:p>
      <w:pPr>
        <w:pStyle w:val="Compact"/>
        <w:numPr>
          <w:ilvl w:val="0"/>
          <w:numId w:val="1014"/>
        </w:numPr>
      </w:pPr>
      <w:r>
        <w:t xml:space="preserve">D. López-Bermeo</w:t>
      </w:r>
    </w:p>
    <w:p>
      <w:pPr>
        <w:pStyle w:val="Compact"/>
        <w:numPr>
          <w:ilvl w:val="0"/>
          <w:numId w:val="1014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Start w:id="23" w:name="X905bacab504cb9782e974405000004090d897af"/>
    <w:p>
      <w:pPr>
        <w:pStyle w:val="Heading4"/>
      </w:pPr>
      <w:r>
        <w:t xml:space="preserve">1.6.1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3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2026-06-10T13:39:24Z</dcterms:created>
  <dcterms:modified xsi:type="dcterms:W3CDTF">2026-06-10T13:39:24Z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