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numPr>
          <w:ilvl w:val="0"/>
          <w:numId w:val="1002"/>
        </w:numPr>
      </w:pPr>
      <w:r>
        <w:t xml:space="preserve">Papel de las Acuaporinas cerebrales en la homeostasis del LCR y su contribución al desarrollo de hidrocefalia.</w:t>
      </w:r>
    </w:p>
    <w:p>
      <w:pPr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0"/>
    <w:bookmarkStart w:id="12" w:name="X36d5e9de734f3314732d8bf226179190e19b636"/>
    <w:p>
      <w:pPr>
        <w:pStyle w:val="Heading2"/>
      </w:pPr>
      <w:r>
        <w:t xml:space="preserve">3 |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1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1"/>
    <w:bookmarkEnd w:id="12"/>
    <w:bookmarkStart w:id="14" w:name="webinar-19.10.2026-1900---2100"/>
    <w:p>
      <w:pPr>
        <w:pStyle w:val="Heading2"/>
      </w:pPr>
      <w:r>
        <w:t xml:space="preserve">4 |</w:t>
      </w:r>
      <w:r>
        <w:t xml:space="preserve"> </w:t>
      </w:r>
      <w:r>
        <w:rPr>
          <w:b/>
          <w:bCs/>
        </w:rPr>
        <w:t xml:space="preserve">Webinar (19.10.2026, 19:00 - 21:00)</w:t>
      </w:r>
    </w:p>
    <w:bookmarkStart w:id="13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3"/>
    <w:bookmarkEnd w:id="14"/>
    <w:bookmarkStart w:id="16" w:name="conferencia-invitada"/>
    <w:p>
      <w:pPr>
        <w:pStyle w:val="Heading2"/>
      </w:pPr>
      <w:r>
        <w:t xml:space="preserve">5 |</w:t>
      </w:r>
      <w:r>
        <w:t xml:space="preserve"> </w:t>
      </w:r>
      <w:r>
        <w:rPr>
          <w:b/>
          <w:bCs/>
        </w:rPr>
        <w:t xml:space="preserve">Conferencia invitada</w:t>
      </w:r>
    </w:p>
    <w:bookmarkStart w:id="15" w:name="Xddb943b6d86c9e5555c7363ad5a7c8eb27da19f"/>
    <w:p>
      <w:pPr>
        <w:pStyle w:val="Heading3"/>
      </w:pPr>
      <w:r>
        <w:t xml:space="preserve">5.1 Analysis of intracranial pressure pulse waveform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5"/>
    <w:bookmarkEnd w:id="16"/>
    <w:bookmarkStart w:id="18" w:name="Xe0e4450e1d9fdf46ba79c3fa27637e309edd42f"/>
    <w:p>
      <w:pPr>
        <w:pStyle w:val="Heading2"/>
      </w:pPr>
      <w:r>
        <w:t xml:space="preserve">6 | Módulo 2.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3"/>
      </w:pPr>
      <w:r>
        <w:t xml:space="preserve">6.1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7 | Webinar 2 (9 de noviembre, 19:00 horas)</w:t>
      </w:r>
    </w:p>
    <w:bookmarkEnd w:id="19"/>
    <w:bookmarkStart w:id="20" w:name="xxxxx"/>
    <w:p>
      <w:pPr>
        <w:pStyle w:val="Heading2"/>
      </w:pPr>
      <w:r>
        <w:t xml:space="preserve">8 xxxxx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0"/>
    <w:bookmarkStart w:id="22" w:name="X3198d81f49e008158305c14e6b6752b9ef3dd4c"/>
    <w:p>
      <w:pPr>
        <w:pStyle w:val="Heading2"/>
      </w:pPr>
      <w:r>
        <w:t xml:space="preserve">9 | Módulo 3. Métodos diagnósticos. Conceptos básicos sobre la presión intracraneal.</w:t>
      </w:r>
    </w:p>
    <w:p>
      <w:pPr>
        <w:numPr>
          <w:ilvl w:val="0"/>
          <w:numId w:val="1011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Conferencia invitada</w:t>
      </w:r>
      <w:r>
        <w:t xml:space="preserve">. Lifelong implications in the diagnosis and management of Hydrocephalus.</w:t>
      </w:r>
      <w:r>
        <w:t xml:space="preserve"> </w:t>
      </w:r>
      <w:r>
        <w:rPr>
          <w:b/>
          <w:bCs/>
        </w:rPr>
        <w:t xml:space="preserve">P. M. Klinge</w:t>
      </w:r>
    </w:p>
    <w:p>
      <w:pPr>
        <w:numPr>
          <w:ilvl w:val="0"/>
          <w:numId w:val="1011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1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1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9.1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fdcc35ce73410a438452f84ad9c802c58b86262"/>
    <w:p>
      <w:pPr>
        <w:pStyle w:val="Heading2"/>
      </w:pPr>
      <w:r>
        <w:t xml:space="preserve">10 | Webinar 3. Taller sobre el registro de PIC mediante un equipo digital (PowerLab 4SP y el programa LabChart 8).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2"/>
      </w:pPr>
      <w:r>
        <w:t xml:space="preserve">11 | Módulo 4. Métodos diagnósticos. Conceptos avanzados sobre presión intracraneal</w:t>
      </w:r>
    </w:p>
    <w:p>
      <w:pPr>
        <w:numPr>
          <w:ilvl w:val="0"/>
          <w:numId w:val="1014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4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11.1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7" w:name="X51157c34193020887994a2a88bb7804a6b0c895"/>
    <w:p>
      <w:pPr>
        <w:pStyle w:val="Heading2"/>
      </w:pPr>
      <w:r>
        <w:t xml:space="preserve">12 | Webinar 4| 14 de diciembre, 19:00 horas. Valoración de casos clínicos y registros de PIC.</w:t>
      </w:r>
    </w:p>
    <w:p>
      <w:pPr>
        <w:pStyle w:val="Compact"/>
        <w:numPr>
          <w:ilvl w:val="0"/>
          <w:numId w:val="1016"/>
        </w:numPr>
      </w:pPr>
      <w:r>
        <w:t xml:space="preserve">D. López-Bermeo</w:t>
      </w:r>
    </w:p>
    <w:p>
      <w:pPr>
        <w:pStyle w:val="Compact"/>
        <w:numPr>
          <w:ilvl w:val="0"/>
          <w:numId w:val="1016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6" w:name="X905bacab504cb9782e974405000004090d897af"/>
    <w:p>
      <w:pPr>
        <w:pStyle w:val="Heading3"/>
      </w:pPr>
      <w:r>
        <w:t xml:space="preserve">12.1 -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2026-06-12T14:04:10Z</dcterms:created>
  <dcterms:modified xsi:type="dcterms:W3CDTF">2026-06-12T14:04:10Z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