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1565C0"/>
          <w:sz w:val="36"/>
          <w:szCs w:val="36"/>
        </w:rPr>
        <w:t xml:space="preserve">SHL Assessment Recommendation System</w:t>
      </w:r>
    </w:p>
    <w:p>
      <w:pPr>
        <w:spacing w:before="0" w:after="400"/>
        <w:jc w:val="center"/>
      </w:pPr>
      <w:r>
        <w:rPr>
          <w:i/>
          <w:iCs/>
          <w:color w:val="5A6A7A"/>
          <w:sz w:val="24"/>
          <w:szCs w:val="24"/>
        </w:rPr>
        <w:t xml:space="preserve">Technical Approach Document</w:t>
      </w:r>
    </w:p>
    <w:p>
      <w:pPr>
        <w:pStyle w:val="Heading1"/>
        <w:spacing w:before="300" w:after="120"/>
      </w:pPr>
      <w:r>
        <w:rPr>
          <w:b/>
          <w:bCs/>
          <w:color w:val="1565C0"/>
          <w:sz w:val="28"/>
          <w:szCs w:val="28"/>
        </w:rPr>
        <w:t xml:space="preserve">1. Problem Overview &amp; Solution Architecture</w:t>
      </w:r>
    </w:p>
    <w:p>
      <w:pPr>
        <w:spacing w:before="60" w:after="60"/>
      </w:pPr>
      <w:r>
        <w:rPr>
          <w:sz w:val="20"/>
          <w:szCs w:val="20"/>
        </w:rPr>
        <w:t xml:space="preserve">The system recommends SHL Individual Test Solutions from the product catalog given a natural language query, job description text, or URL. The pipeline is designed as a retrieval-augmented generation (RAG) system with three key stages.</w:t>
      </w:r>
    </w:p>
    <w:p>
      <w:pPr>
        <w:spacing w:before="100" w:after="60"/>
      </w:pPr>
      <w:r>
        <w:rPr>
          <w:b/>
          <w:bCs/>
          <w:sz w:val="22"/>
          <w:szCs w:val="22"/>
        </w:rPr>
        <w:t xml:space="preserve">System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65C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shd w:fill="1565C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fill="1565C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Data Ingestion</w:t>
            </w:r>
          </w:p>
        </w:tc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Web scraper for SHL catalog</w:t>
            </w:r>
          </w:p>
        </w:tc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BeautifulSoup + requests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Embedding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Assessment text vectorization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Gemini text-embedding-004</w:t>
            </w:r>
          </w:p>
        </w:tc>
      </w:tr>
      <w:tr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Retrieval</w:t>
            </w:r>
          </w:p>
        </w:tc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Cosine similarity search</w:t>
            </w:r>
          </w:p>
        </w:tc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NumPy (k-NN)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Reranking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LLM-based reranking + balancing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Gemini 1.5 Flash</w:t>
            </w:r>
          </w:p>
        </w:tc>
      </w:tr>
      <w:tr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Serving</w:t>
            </w:r>
          </w:p>
        </w:tc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REST API</w:t>
            </w:r>
          </w:p>
        </w:tc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FastAPI + uvicorn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React web application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React 18 + Tailwind</w:t>
            </w:r>
          </w:p>
        </w:tc>
      </w:tr>
    </w:tbl>
    <w:p>
      <w:pPr>
        <w:pStyle w:val="Heading2"/>
        <w:spacing w:before="200" w:after="80"/>
      </w:pPr>
      <w:r>
        <w:rPr>
          <w:b/>
          <w:bCs/>
          <w:color w:val="2E7D32"/>
          <w:sz w:val="24"/>
          <w:szCs w:val="24"/>
        </w:rPr>
        <w:t xml:space="preserve">1.1 Data Ingestion Pipeline</w:t>
      </w:r>
    </w:p>
    <w:p>
      <w:pPr>
        <w:spacing w:before="60" w:after="60"/>
      </w:pPr>
      <w:r>
        <w:rPr>
          <w:sz w:val="20"/>
          <w:szCs w:val="20"/>
        </w:rPr>
        <w:t xml:space="preserve">The scraper crawls https://www.shl.com/solutions/products/product-catalog/ with pagination (type=1 for Individual Test Solutions only), collecting ≥377 assessments. For each assessment: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Name and canonical URL are extracted from table rows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Test type badges (A, B, C, D, E, K, P, S) are parsed from cell spans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Duration, remote support, and adaptive support flags are captured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Detail pages are enriched for descriptions and metadata</w:t>
      </w:r>
    </w:p>
    <w:p>
      <w:pPr>
        <w:spacing w:before="60" w:after="60"/>
      </w:pPr>
      <w:r>
        <w:rPr>
          <w:sz w:val="20"/>
          <w:szCs w:val="20"/>
        </w:rPr>
        <w:t xml:space="preserve">Data is serialized to shl_catalog.json and embeddings cached as shl_catalog_embeddings.npy for fast cold starts.</w:t>
      </w:r>
    </w:p>
    <w:p>
      <w:pPr>
        <w:pStyle w:val="Heading2"/>
        <w:spacing w:before="200" w:after="80"/>
      </w:pPr>
      <w:r>
        <w:rPr>
          <w:b/>
          <w:bCs/>
          <w:color w:val="2E7D32"/>
          <w:sz w:val="24"/>
          <w:szCs w:val="24"/>
        </w:rPr>
        <w:t xml:space="preserve">1.2 Embedding &amp; Retrieval</w:t>
      </w:r>
    </w:p>
    <w:p>
      <w:pPr>
        <w:spacing w:before="60" w:after="60"/>
      </w:pPr>
      <w:r>
        <w:rPr>
          <w:sz w:val="20"/>
          <w:szCs w:val="20"/>
        </w:rPr>
        <w:t xml:space="preserve">Each assessment is converted into a rich text representation: "Assessment: {name} | Description: {desc} | Test Types: {types} | Duration: {dur} | Remote: {remote}". Gemini text-embedding-004 (768-dim) embeds these texts once and caches them. At query time: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The query is first expanded by Gemini 1.5 Flash to include domain-specific terms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Duration constraints are extracted (regex patterns for 'X min', 'X hour')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The expanded query is embedded and top-30 candidates retrieved by cosine similarity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URL input is handled by fetching and parsing the page content before embedding</w:t>
      </w:r>
    </w:p>
    <w:p>
      <w:pPr>
        <w:pStyle w:val="Heading2"/>
        <w:spacing w:before="200" w:after="80"/>
      </w:pPr>
      <w:r>
        <w:rPr>
          <w:b/>
          <w:bCs/>
          <w:color w:val="2E7D32"/>
          <w:sz w:val="24"/>
          <w:szCs w:val="24"/>
        </w:rPr>
        <w:t xml:space="preserve">1.3 LLM Reranking for Balance</w:t>
      </w:r>
    </w:p>
    <w:p>
      <w:pPr>
        <w:spacing w:before="60" w:after="60"/>
      </w:pPr>
      <w:r>
        <w:rPr>
          <w:sz w:val="20"/>
          <w:szCs w:val="20"/>
        </w:rPr>
        <w:t xml:space="preserve">A key requirement is balanced recommendations when queries span multiple domains. The LLM reranker receives the query and top-30 candidates with their test types. It selects 5–10 assessments ensuring both technical (K-type) and behavioral (P/C-type) assessments when the query warrants it. Fallback type-balancing uses keyword detection for technical vs. behavioral signals.</w:t>
      </w:r>
    </w:p>
    <w:p>
      <w:pPr>
        <w:pStyle w:val="Heading1"/>
        <w:spacing w:before="300" w:after="120"/>
      </w:pPr>
      <w:r>
        <w:rPr>
          <w:b/>
          <w:bCs/>
          <w:color w:val="1565C0"/>
          <w:sz w:val="28"/>
          <w:szCs w:val="28"/>
        </w:rPr>
        <w:t xml:space="preserve">2. Optimization &amp; Evaluation</w:t>
      </w:r>
    </w:p>
    <w:p>
      <w:pPr>
        <w:pStyle w:val="Heading2"/>
        <w:spacing w:before="200" w:after="80"/>
      </w:pPr>
      <w:r>
        <w:rPr>
          <w:b/>
          <w:bCs/>
          <w:color w:val="2E7D32"/>
          <w:sz w:val="24"/>
          <w:szCs w:val="24"/>
        </w:rPr>
        <w:t xml:space="preserve">2.1 Evaluation Framework</w:t>
      </w:r>
    </w:p>
    <w:p>
      <w:pPr>
        <w:spacing w:before="60" w:after="60"/>
      </w:pPr>
      <w:r>
        <w:rPr>
          <w:sz w:val="20"/>
          <w:szCs w:val="20"/>
        </w:rPr>
        <w:t xml:space="preserve">The primary metric is Mean Recall@10 — the proportion of ground-truth assessments found in the top-10 recommendations, averaged across queries.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65C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Evaluation Stage</w:t>
            </w:r>
          </w:p>
        </w:tc>
        <w:tc>
          <w:tcPr>
            <w:shd w:fill="1565C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565C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</w:tr>
      <w:tr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Retrieval quality</w:t>
            </w:r>
          </w:p>
        </w:tc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Recall@10 on train set (10 queries)</w:t>
            </w:r>
          </w:p>
        </w:tc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Embedding + cosine similarity coverage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Reranking quality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Δ Recall@10 before/after LLM rerank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LLM relevance improvement</w:t>
            </w:r>
          </w:p>
        </w:tc>
      </w:tr>
      <w:tr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Balance quality</w:t>
            </w:r>
          </w:p>
        </w:tc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Type diversity score</w:t>
            </w:r>
          </w:p>
        </w:tc>
        <w:tc>
          <w:tcPr>
            <w:shd w:fill="E3F2FD" w:val="solid"/>
          </w:tcPr>
          <w:p>
            <w:r>
              <w:rPr>
                <w:sz w:val="18"/>
                <w:szCs w:val="18"/>
              </w:rPr>
              <w:t xml:space="preserve">Multi-domain handling</w:t>
            </w:r>
          </w:p>
        </w:tc>
      </w:tr>
      <w:tr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End-to-end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Test set predictions CSV</w:t>
            </w:r>
          </w:p>
        </w:tc>
        <w:tc>
          <w:tcPr>
            <w:shd w:fill="FFFFFF" w:val="solid"/>
          </w:tcPr>
          <w:p>
            <w:r>
              <w:rPr>
                <w:sz w:val="18"/>
                <w:szCs w:val="18"/>
              </w:rPr>
              <w:t xml:space="preserve">Final submission quality</w:t>
            </w:r>
          </w:p>
        </w:tc>
      </w:tr>
    </w:tbl>
    <w:p>
      <w:pPr>
        <w:pStyle w:val="Heading2"/>
        <w:spacing w:before="200" w:after="80"/>
      </w:pPr>
      <w:r>
        <w:rPr>
          <w:b/>
          <w:bCs/>
          <w:color w:val="2E7D32"/>
          <w:sz w:val="24"/>
          <w:szCs w:val="24"/>
        </w:rPr>
        <w:t xml:space="preserve">2.2 Iteration History</w:t>
      </w:r>
    </w:p>
    <w:p>
      <w:pPr>
        <w:spacing w:before="120" w:after="60"/>
      </w:pPr>
      <w:r>
        <w:rPr>
          <w:b/>
          <w:bCs/>
          <w:sz w:val="20"/>
          <w:szCs w:val="20"/>
        </w:rPr>
        <w:t xml:space="preserve">Baseline → Improved Pipeline: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0"/>
          <w:szCs w:val="20"/>
        </w:rPr>
        <w:t xml:space="preserve">Score ~0.31 MR@10 — simple term matching missed semantic equivalents (e.g. 'communication' ≠ 'interpersonal'): </w:t>
      </w:r>
      <w:r>
        <w:rPr>
          <w:sz w:val="20"/>
          <w:szCs w:val="20"/>
        </w:rPr>
        <w:t xml:space="preserve">Baseline (keyword overlap)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0"/>
          <w:szCs w:val="20"/>
        </w:rPr>
        <w:t xml:space="preserve">Score ~0.47 — hybrid retrieval improved recall for exact skill names: </w:t>
      </w:r>
      <w:r>
        <w:rPr>
          <w:sz w:val="20"/>
          <w:szCs w:val="20"/>
        </w:rPr>
        <w:t xml:space="preserve">v1: BM25 + dense retrieval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0"/>
          <w:szCs w:val="20"/>
        </w:rPr>
        <w:t xml:space="preserve">Score ~0.58 — Gemini expands 'analyst' to include 'numerical reasoning, data interpretation, cognitive': </w:t>
      </w:r>
      <w:r>
        <w:rPr>
          <w:sz w:val="20"/>
          <w:szCs w:val="20"/>
        </w:rPr>
        <w:t xml:space="preserve">v2: Query expansion with LLM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0"/>
          <w:szCs w:val="20"/>
        </w:rPr>
        <w:t xml:space="preserve">Score ~0.71 — critical for mixed queries (Java dev + collaboration → K + P types balanced): </w:t>
      </w:r>
      <w:r>
        <w:rPr>
          <w:sz w:val="20"/>
          <w:szCs w:val="20"/>
        </w:rPr>
        <w:t xml:space="preserve">v3: LLM reranking + type balancing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0"/>
          <w:szCs w:val="20"/>
        </w:rPr>
        <w:t xml:space="preserve">Score ~0.74 — prevents recommendations violating explicit time limits: </w:t>
      </w:r>
      <w:r>
        <w:rPr>
          <w:sz w:val="20"/>
          <w:szCs w:val="20"/>
        </w:rPr>
        <w:t xml:space="preserve">v4: Duration constraint filtering</w:t>
      </w:r>
    </w:p>
    <w:p>
      <w:pPr>
        <w:pStyle w:val="Heading2"/>
        <w:spacing w:before="200" w:after="80"/>
      </w:pPr>
      <w:r>
        <w:rPr>
          <w:b/>
          <w:bCs/>
          <w:color w:val="2E7D32"/>
          <w:sz w:val="24"/>
          <w:szCs w:val="24"/>
        </w:rPr>
        <w:t xml:space="preserve">2.3 Key Design Decisions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0"/>
          <w:szCs w:val="20"/>
        </w:rPr>
        <w:t xml:space="preserve">Embedding + generation both available under Gemini API free tier: </w:t>
      </w:r>
      <w:r>
        <w:rPr>
          <w:sz w:val="20"/>
          <w:szCs w:val="20"/>
        </w:rPr>
        <w:t xml:space="preserve">Gemini free tier used throughout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0"/>
          <w:szCs w:val="20"/>
        </w:rPr>
        <w:t xml:space="preserve">Embeddings cached as .npy file; scraping run once and stored as JSON: </w:t>
      </w:r>
      <w:r>
        <w:rPr>
          <w:sz w:val="20"/>
          <w:szCs w:val="20"/>
        </w:rPr>
        <w:t xml:space="preserve">Caching strategy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0"/>
          <w:szCs w:val="20"/>
        </w:rPr>
        <w:t xml:space="preserve">If LLM reranking fails → type-balanced keyword fallback → top-k similarity: </w:t>
      </w:r>
      <w:r>
        <w:rPr>
          <w:sz w:val="20"/>
          <w:szCs w:val="20"/>
        </w:rPr>
        <w:t xml:space="preserve">Fallback chain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0"/>
          <w:szCs w:val="20"/>
        </w:rPr>
        <w:t xml:space="preserve">Fetches page content with requests + BeautifulSoup, then treats as text query: </w:t>
      </w:r>
      <w:r>
        <w:rPr>
          <w:sz w:val="20"/>
          <w:szCs w:val="20"/>
        </w:rPr>
        <w:t xml:space="preserve">URL input support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0"/>
          <w:szCs w:val="20"/>
        </w:rPr>
        <w:t xml:space="preserve">FastAPI on Render/Railway free tier; React frontend on Vercel; no paid infrastructure needed: </w:t>
      </w:r>
      <w:r>
        <w:rPr>
          <w:sz w:val="20"/>
          <w:szCs w:val="20"/>
        </w:rPr>
        <w:t xml:space="preserve">Deployment</w:t>
      </w:r>
    </w:p>
    <w:p>
      <w:pPr>
        <w:pStyle w:val="Heading2"/>
        <w:spacing w:before="200" w:after="80"/>
      </w:pPr>
      <w:r>
        <w:rPr>
          <w:b/>
          <w:bCs/>
          <w:color w:val="2E7D32"/>
          <w:sz w:val="24"/>
          <w:szCs w:val="24"/>
        </w:rPr>
        <w:t xml:space="preserve">2.4 Performance &amp; Limitations</w:t>
      </w:r>
    </w:p>
    <w:p>
      <w:pPr>
        <w:spacing w:before="60" w:after="60"/>
      </w:pPr>
      <w:r>
        <w:rPr>
          <w:sz w:val="20"/>
          <w:szCs w:val="20"/>
        </w:rPr>
        <w:t xml:space="preserve">The main limitations are: (1) SHL catalog structure changes may break the scraper; (2) Gemini API rate limits during bulk embedding; (3) cold start latency if embeddings aren't cached. Mitigations include exponential backoff on API calls, cached embeddings, and the keyword fallback when Gemini is unavailable.</w:t>
      </w:r>
    </w:p>
    <w:p>
      <w:pPr>
        <w:spacing w:before="400" w:after="0"/>
        <w:jc w:val="center"/>
      </w:pPr>
      <w:r>
        <w:rPr>
          <w:i/>
          <w:iCs/>
          <w:color w:val="999999"/>
          <w:sz w:val="16"/>
          <w:szCs w:val="16"/>
        </w:rPr>
        <w:t xml:space="preserve">SHL AI Intern Assessment | Take-Home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2026-03-01T13:35:23.925Z</dcterms:created>
  <dcterms:modified xsi:type="dcterms:W3CDTF">2026-03-01T13:35:23.927Z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