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232B" w14:textId="77777777" w:rsidR="007A5420" w:rsidRPr="007A5420" w:rsidRDefault="007A5420" w:rsidP="007A54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5420">
        <w:rPr>
          <w:rFonts w:ascii="Times New Roman" w:eastAsia="Times New Roman" w:hAnsi="Times New Roman" w:cs="Times New Roman"/>
          <w:b/>
          <w:bCs/>
          <w:kern w:val="0"/>
          <w:sz w:val="27"/>
          <w:szCs w:val="27"/>
          <w14:ligatures w14:val="none"/>
        </w:rPr>
        <w:t>Abstract</w:t>
      </w:r>
    </w:p>
    <w:p w14:paraId="248AF367" w14:textId="2023C37D" w:rsidR="007A5420" w:rsidRPr="007A5420" w:rsidRDefault="007A5420" w:rsidP="007A5420">
      <w:pPr>
        <w:spacing w:before="100" w:beforeAutospacing="1" w:after="100" w:afterAutospacing="1" w:line="240" w:lineRule="auto"/>
        <w:rPr>
          <w:rFonts w:ascii="Times New Roman" w:eastAsia="Times New Roman" w:hAnsi="Times New Roman" w:cs="Times New Roman"/>
          <w:kern w:val="0"/>
          <w14:ligatures w14:val="none"/>
        </w:rPr>
      </w:pPr>
      <w:r w:rsidRPr="007A5420">
        <w:rPr>
          <w:rFonts w:ascii="Times New Roman" w:eastAsia="Times New Roman" w:hAnsi="Times New Roman" w:cs="Times New Roman"/>
          <w:kern w:val="0"/>
          <w14:ligatures w14:val="none"/>
        </w:rPr>
        <w:t xml:space="preserve">This Lean Six Sigma project aimed to improve the efficiency of the manual gummy packaging process at </w:t>
      </w:r>
      <w:proofErr w:type="spellStart"/>
      <w:r w:rsidRPr="007A5420">
        <w:rPr>
          <w:rFonts w:ascii="Times New Roman" w:eastAsia="Times New Roman" w:hAnsi="Times New Roman" w:cs="Times New Roman"/>
          <w:kern w:val="0"/>
          <w14:ligatures w14:val="none"/>
        </w:rPr>
        <w:t>Ayrloom</w:t>
      </w:r>
      <w:proofErr w:type="spellEnd"/>
      <w:r w:rsidRPr="007A5420">
        <w:rPr>
          <w:rFonts w:ascii="Times New Roman" w:eastAsia="Times New Roman" w:hAnsi="Times New Roman" w:cs="Times New Roman"/>
          <w:kern w:val="0"/>
          <w14:ligatures w14:val="none"/>
        </w:rPr>
        <w:t>, a division of Beak &amp; Skiff. The goal was to increase the packing rate from 50–60 to 70 pouches per hour per worker, in response to rising production demands. Using the DMAIC framework, the team defined inefficiencies, measured baseline performance via time studies, and identified key bottlenecks</w:t>
      </w:r>
      <w:r>
        <w:rPr>
          <w:rFonts w:ascii="Times New Roman" w:eastAsia="Times New Roman" w:hAnsi="Times New Roman" w:cs="Times New Roman"/>
          <w:kern w:val="0"/>
          <w14:ligatures w14:val="none"/>
        </w:rPr>
        <w:t xml:space="preserve"> </w:t>
      </w:r>
      <w:r w:rsidRPr="007A5420">
        <w:rPr>
          <w:rFonts w:ascii="Times New Roman" w:eastAsia="Times New Roman" w:hAnsi="Times New Roman" w:cs="Times New Roman"/>
          <w:kern w:val="0"/>
          <w14:ligatures w14:val="none"/>
        </w:rPr>
        <w:t>particularly in cleaning and packing operations. Root causes were diagnosed through tools like Fishbone Diagrams, Pareto Analysis, and Spaghetti Diagrams. Improvements included introducing a runner role, realigning floor layouts, implementing SOPs, and leveraging an automatic role allocation system using Excel Solver. A pilot test showed a 23.4% increase in productivity, translating into estimated annual labor cost savings of over $43,000. The Control Phase established ongoing tracking tools, role definitions, and change management strategies to ensure sustainability. The project not only improved operational performance but also created a scalable, data-driven model for future process enhancements.</w:t>
      </w:r>
    </w:p>
    <w:p w14:paraId="244BE913" w14:textId="77777777" w:rsidR="007A5420" w:rsidRPr="007A5420" w:rsidRDefault="007A5420" w:rsidP="007A54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5420">
        <w:rPr>
          <w:rFonts w:ascii="Times New Roman" w:eastAsia="Times New Roman" w:hAnsi="Times New Roman" w:cs="Times New Roman"/>
          <w:b/>
          <w:bCs/>
          <w:kern w:val="0"/>
          <w:sz w:val="27"/>
          <w:szCs w:val="27"/>
          <w14:ligatures w14:val="none"/>
        </w:rPr>
        <w:t>Conclusion</w:t>
      </w:r>
    </w:p>
    <w:p w14:paraId="0F394AEF" w14:textId="77777777" w:rsidR="007A5420" w:rsidRPr="007A5420" w:rsidRDefault="007A5420" w:rsidP="007A5420">
      <w:pPr>
        <w:spacing w:before="100" w:beforeAutospacing="1" w:after="100" w:afterAutospacing="1" w:line="240" w:lineRule="auto"/>
        <w:rPr>
          <w:rFonts w:ascii="Times New Roman" w:eastAsia="Times New Roman" w:hAnsi="Times New Roman" w:cs="Times New Roman"/>
          <w:kern w:val="0"/>
          <w14:ligatures w14:val="none"/>
        </w:rPr>
      </w:pPr>
      <w:r w:rsidRPr="007A5420">
        <w:rPr>
          <w:rFonts w:ascii="Times New Roman" w:eastAsia="Times New Roman" w:hAnsi="Times New Roman" w:cs="Times New Roman"/>
          <w:kern w:val="0"/>
          <w14:ligatures w14:val="none"/>
        </w:rPr>
        <w:t xml:space="preserve">The Lean Six Sigma initiative undertaken at </w:t>
      </w:r>
      <w:proofErr w:type="spellStart"/>
      <w:r w:rsidRPr="007A5420">
        <w:rPr>
          <w:rFonts w:ascii="Times New Roman" w:eastAsia="Times New Roman" w:hAnsi="Times New Roman" w:cs="Times New Roman"/>
          <w:kern w:val="0"/>
          <w14:ligatures w14:val="none"/>
        </w:rPr>
        <w:t>Ayrloom</w:t>
      </w:r>
      <w:proofErr w:type="spellEnd"/>
      <w:r w:rsidRPr="007A5420">
        <w:rPr>
          <w:rFonts w:ascii="Times New Roman" w:eastAsia="Times New Roman" w:hAnsi="Times New Roman" w:cs="Times New Roman"/>
          <w:kern w:val="0"/>
          <w14:ligatures w14:val="none"/>
        </w:rPr>
        <w:t xml:space="preserve"> marks a significant milestone in operational excellence for Beak &amp; Skiff’s expanding cannabis edibles division. Confronted with a rapidly growing production demand, the project addressed the critical bottleneck in the manual gummy packaging process. By applying the structured DMAIC methodology, the team identified performance gaps rooted in inconsistent worker speeds, lack of standard operating procedures, inefficient task allocation, and excessive motion due to poor floor layout and material flow.</w:t>
      </w:r>
    </w:p>
    <w:p w14:paraId="23FC5BD0" w14:textId="77777777" w:rsidR="007A5420" w:rsidRPr="007A5420" w:rsidRDefault="007A5420" w:rsidP="007A5420">
      <w:pPr>
        <w:spacing w:before="100" w:beforeAutospacing="1" w:after="100" w:afterAutospacing="1" w:line="240" w:lineRule="auto"/>
        <w:rPr>
          <w:rFonts w:ascii="Times New Roman" w:eastAsia="Times New Roman" w:hAnsi="Times New Roman" w:cs="Times New Roman"/>
          <w:kern w:val="0"/>
          <w14:ligatures w14:val="none"/>
        </w:rPr>
      </w:pPr>
      <w:r w:rsidRPr="007A5420">
        <w:rPr>
          <w:rFonts w:ascii="Times New Roman" w:eastAsia="Times New Roman" w:hAnsi="Times New Roman" w:cs="Times New Roman"/>
          <w:kern w:val="0"/>
          <w14:ligatures w14:val="none"/>
        </w:rPr>
        <w:t>Through comprehensive time studies, observational data, and Lean Six Sigma tools such as Fishbone Diagrams, Pareto Analysis, and Spaghetti Diagrams, the team pinpointed cleaning inefficiencies as the primary constraint and recognized the need for a more systematic approach to task delegation. The implementation of a dedicated runner role, data-driven role assignments using Excel Solver, visual controls, and a restructured U-shaped layout significantly reduced idle time and unnecessary movement. A pilot test confirmed the effectiveness of these interventions, resulting in a 23.4% increase in productivity and projected annual savings of over $43,000 in labor costs.</w:t>
      </w:r>
    </w:p>
    <w:p w14:paraId="235AFBC1" w14:textId="77777777" w:rsidR="007A5420" w:rsidRPr="007A5420" w:rsidRDefault="007A5420" w:rsidP="007A5420">
      <w:pPr>
        <w:spacing w:before="100" w:beforeAutospacing="1" w:after="100" w:afterAutospacing="1" w:line="240" w:lineRule="auto"/>
        <w:rPr>
          <w:rFonts w:ascii="Times New Roman" w:eastAsia="Times New Roman" w:hAnsi="Times New Roman" w:cs="Times New Roman"/>
          <w:kern w:val="0"/>
          <w14:ligatures w14:val="none"/>
        </w:rPr>
      </w:pPr>
      <w:r w:rsidRPr="007A5420">
        <w:rPr>
          <w:rFonts w:ascii="Times New Roman" w:eastAsia="Times New Roman" w:hAnsi="Times New Roman" w:cs="Times New Roman"/>
          <w:kern w:val="0"/>
          <w14:ligatures w14:val="none"/>
        </w:rPr>
        <w:t>Beyond quantitative results, the project fostered a cultural shift toward accountability, transparency, and continuous improvement. Change management strategies, visual dashboards, rotating schedules, and leadership development initiatives were embedded to sustain gains and empower frontline workers and supervisors alike.</w:t>
      </w:r>
    </w:p>
    <w:p w14:paraId="7478CFA3" w14:textId="2E870B10" w:rsidR="007A5420" w:rsidRPr="007A5420" w:rsidRDefault="007A5420" w:rsidP="007A5420">
      <w:pPr>
        <w:spacing w:before="100" w:beforeAutospacing="1" w:after="100" w:afterAutospacing="1" w:line="240" w:lineRule="auto"/>
        <w:rPr>
          <w:rFonts w:ascii="Times New Roman" w:eastAsia="Times New Roman" w:hAnsi="Times New Roman" w:cs="Times New Roman"/>
          <w:kern w:val="0"/>
          <w14:ligatures w14:val="none"/>
        </w:rPr>
      </w:pPr>
      <w:r w:rsidRPr="007A5420">
        <w:rPr>
          <w:rFonts w:ascii="Times New Roman" w:eastAsia="Times New Roman" w:hAnsi="Times New Roman" w:cs="Times New Roman"/>
          <w:kern w:val="0"/>
          <w14:ligatures w14:val="none"/>
        </w:rPr>
        <w:t>This project demonstrates how a modest, targeted intervention</w:t>
      </w:r>
      <w:r>
        <w:rPr>
          <w:rFonts w:ascii="Times New Roman" w:eastAsia="Times New Roman" w:hAnsi="Times New Roman" w:cs="Times New Roman"/>
          <w:kern w:val="0"/>
          <w14:ligatures w14:val="none"/>
        </w:rPr>
        <w:t xml:space="preserve"> </w:t>
      </w:r>
      <w:r w:rsidRPr="007A5420">
        <w:rPr>
          <w:rFonts w:ascii="Times New Roman" w:eastAsia="Times New Roman" w:hAnsi="Times New Roman" w:cs="Times New Roman"/>
          <w:kern w:val="0"/>
          <w14:ligatures w14:val="none"/>
        </w:rPr>
        <w:t>when driven by accurate data and team collaboration</w:t>
      </w:r>
      <w:r>
        <w:rPr>
          <w:rFonts w:ascii="Times New Roman" w:eastAsia="Times New Roman" w:hAnsi="Times New Roman" w:cs="Times New Roman"/>
          <w:kern w:val="0"/>
          <w14:ligatures w14:val="none"/>
        </w:rPr>
        <w:t xml:space="preserve"> </w:t>
      </w:r>
      <w:r w:rsidRPr="007A5420">
        <w:rPr>
          <w:rFonts w:ascii="Times New Roman" w:eastAsia="Times New Roman" w:hAnsi="Times New Roman" w:cs="Times New Roman"/>
          <w:kern w:val="0"/>
          <w14:ligatures w14:val="none"/>
        </w:rPr>
        <w:t xml:space="preserve">can produce scalable and sustainable results. It not only resolves existing process inefficiencies but also establishes a replicable model for future improvements across the organization. As </w:t>
      </w:r>
      <w:proofErr w:type="spellStart"/>
      <w:r w:rsidRPr="007A5420">
        <w:rPr>
          <w:rFonts w:ascii="Times New Roman" w:eastAsia="Times New Roman" w:hAnsi="Times New Roman" w:cs="Times New Roman"/>
          <w:kern w:val="0"/>
          <w14:ligatures w14:val="none"/>
        </w:rPr>
        <w:t>Ayrloom</w:t>
      </w:r>
      <w:proofErr w:type="spellEnd"/>
      <w:r w:rsidRPr="007A5420">
        <w:rPr>
          <w:rFonts w:ascii="Times New Roman" w:eastAsia="Times New Roman" w:hAnsi="Times New Roman" w:cs="Times New Roman"/>
          <w:kern w:val="0"/>
          <w14:ligatures w14:val="none"/>
        </w:rPr>
        <w:t xml:space="preserve"> continues to grow, this Lean Six Sigma framework will serve as a powerful tool for maintaining quality, efficiency, and employee engagement in an increasingly competitive market.</w:t>
      </w:r>
    </w:p>
    <w:p w14:paraId="334201E6" w14:textId="77777777" w:rsidR="00D9798B" w:rsidRDefault="00D9798B"/>
    <w:sectPr w:rsidR="00D9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20"/>
    <w:rsid w:val="0046603A"/>
    <w:rsid w:val="00765236"/>
    <w:rsid w:val="007A5420"/>
    <w:rsid w:val="00A5561D"/>
    <w:rsid w:val="00D9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09E1"/>
  <w15:chartTrackingRefBased/>
  <w15:docId w15:val="{72C1BBEA-D5CA-4B4B-A6CB-3F8BEDCA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5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420"/>
    <w:rPr>
      <w:rFonts w:eastAsiaTheme="majorEastAsia" w:cstheme="majorBidi"/>
      <w:color w:val="272727" w:themeColor="text1" w:themeTint="D8"/>
    </w:rPr>
  </w:style>
  <w:style w:type="paragraph" w:styleId="Title">
    <w:name w:val="Title"/>
    <w:basedOn w:val="Normal"/>
    <w:next w:val="Normal"/>
    <w:link w:val="TitleChar"/>
    <w:uiPriority w:val="10"/>
    <w:qFormat/>
    <w:rsid w:val="007A5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420"/>
    <w:pPr>
      <w:spacing w:before="160"/>
      <w:jc w:val="center"/>
    </w:pPr>
    <w:rPr>
      <w:i/>
      <w:iCs/>
      <w:color w:val="404040" w:themeColor="text1" w:themeTint="BF"/>
    </w:rPr>
  </w:style>
  <w:style w:type="character" w:customStyle="1" w:styleId="QuoteChar">
    <w:name w:val="Quote Char"/>
    <w:basedOn w:val="DefaultParagraphFont"/>
    <w:link w:val="Quote"/>
    <w:uiPriority w:val="29"/>
    <w:rsid w:val="007A5420"/>
    <w:rPr>
      <w:i/>
      <w:iCs/>
      <w:color w:val="404040" w:themeColor="text1" w:themeTint="BF"/>
    </w:rPr>
  </w:style>
  <w:style w:type="paragraph" w:styleId="ListParagraph">
    <w:name w:val="List Paragraph"/>
    <w:basedOn w:val="Normal"/>
    <w:uiPriority w:val="34"/>
    <w:qFormat/>
    <w:rsid w:val="007A5420"/>
    <w:pPr>
      <w:ind w:left="720"/>
      <w:contextualSpacing/>
    </w:pPr>
  </w:style>
  <w:style w:type="character" w:styleId="IntenseEmphasis">
    <w:name w:val="Intense Emphasis"/>
    <w:basedOn w:val="DefaultParagraphFont"/>
    <w:uiPriority w:val="21"/>
    <w:qFormat/>
    <w:rsid w:val="007A5420"/>
    <w:rPr>
      <w:i/>
      <w:iCs/>
      <w:color w:val="0F4761" w:themeColor="accent1" w:themeShade="BF"/>
    </w:rPr>
  </w:style>
  <w:style w:type="paragraph" w:styleId="IntenseQuote">
    <w:name w:val="Intense Quote"/>
    <w:basedOn w:val="Normal"/>
    <w:next w:val="Normal"/>
    <w:link w:val="IntenseQuoteChar"/>
    <w:uiPriority w:val="30"/>
    <w:qFormat/>
    <w:rsid w:val="007A5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420"/>
    <w:rPr>
      <w:i/>
      <w:iCs/>
      <w:color w:val="0F4761" w:themeColor="accent1" w:themeShade="BF"/>
    </w:rPr>
  </w:style>
  <w:style w:type="character" w:styleId="IntenseReference">
    <w:name w:val="Intense Reference"/>
    <w:basedOn w:val="DefaultParagraphFont"/>
    <w:uiPriority w:val="32"/>
    <w:qFormat/>
    <w:rsid w:val="007A5420"/>
    <w:rPr>
      <w:b/>
      <w:bCs/>
      <w:smallCaps/>
      <w:color w:val="0F4761" w:themeColor="accent1" w:themeShade="BF"/>
      <w:spacing w:val="5"/>
    </w:rPr>
  </w:style>
  <w:style w:type="character" w:styleId="Strong">
    <w:name w:val="Strong"/>
    <w:basedOn w:val="DefaultParagraphFont"/>
    <w:uiPriority w:val="22"/>
    <w:qFormat/>
    <w:rsid w:val="007A5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160102">
      <w:bodyDiv w:val="1"/>
      <w:marLeft w:val="0"/>
      <w:marRight w:val="0"/>
      <w:marTop w:val="0"/>
      <w:marBottom w:val="0"/>
      <w:divBdr>
        <w:top w:val="none" w:sz="0" w:space="0" w:color="auto"/>
        <w:left w:val="none" w:sz="0" w:space="0" w:color="auto"/>
        <w:bottom w:val="none" w:sz="0" w:space="0" w:color="auto"/>
        <w:right w:val="none" w:sz="0" w:space="0" w:color="auto"/>
      </w:divBdr>
    </w:div>
    <w:div w:id="193128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Santosh Gangawane</dc:creator>
  <cp:keywords/>
  <dc:description/>
  <cp:lastModifiedBy>Sai Santosh Gangawane</cp:lastModifiedBy>
  <cp:revision>1</cp:revision>
  <dcterms:created xsi:type="dcterms:W3CDTF">2025-05-05T01:03:00Z</dcterms:created>
  <dcterms:modified xsi:type="dcterms:W3CDTF">2025-05-05T01:05:00Z</dcterms:modified>
</cp:coreProperties>
</file>