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0E7490"/>
          <w:sz w:val="44"/>
        </w:rPr>
        <w:t>AI-SBOM: Complete Engineering &amp; Architecture Document</w:t>
      </w:r>
    </w:p>
    <w:p>
      <w:pPr>
        <w:spacing w:after="280"/>
        <w:jc w:val="center"/>
      </w:pPr>
      <w:r>
        <w:rPr>
          <w:rFonts w:ascii="Calibri" w:hAnsi="Calibri"/>
          <w:color w:val="64748B"/>
          <w:sz w:val="21"/>
        </w:rPr>
        <w:t>AI-Powered Software Bill of Materials &amp; Real-Time Local AI Threat Detection Platform</w:t>
        <w:br/>
        <w:t>Comprehensive Technical Process, Architecture, Latency Benchmarks, and Postmortem</w:t>
      </w:r>
    </w:p>
    <w:tbl>
      <w:tblPr>
        <w:tblW w:type="auto" w:w="0"/>
        <w:jc w:val="center"/>
        <w:tblLook w:firstColumn="1" w:firstRow="1" w:lastColumn="0" w:lastRow="0" w:noHBand="0" w:noVBand="1" w:val="04A0"/>
      </w:tblPr>
      <w:tblGrid>
        <w:gridCol w:w="3312"/>
        <w:gridCol w:w="3312"/>
        <w:gridCol w:w="3312"/>
      </w:tblGrid>
      <w:tr>
        <w:tc>
          <w:tcPr>
            <w:tcW w:type="dxa" w:w="3312"/>
            <w:shd w:fill="F8FAFC"/>
            <w:tcMar>
              <w:top w:w="80" w:type="dxa"/>
              <w:bottom w:w="80" w:type="dxa"/>
              <w:left w:w="100" w:type="dxa"/>
              <w:right w:w="100" w:type="dxa"/>
            </w:tcMar>
          </w:tcPr>
          <w:p>
            <w:pPr>
              <w:jc w:val="center"/>
            </w:pPr>
            <w:r>
              <w:rPr>
                <w:color w:val="64748B"/>
                <w:sz w:val="16"/>
              </w:rPr>
              <w:t>Target System</w:t>
              <w:br/>
            </w:r>
            <w:r>
              <w:rPr>
                <w:b/>
                <w:color w:val="0F172A"/>
                <w:sz w:val="18"/>
              </w:rPr>
              <w:t>Local LLM Deployments (Ollama / llama.cpp)</w:t>
            </w:r>
          </w:p>
        </w:tc>
        <w:tc>
          <w:tcPr>
            <w:tcW w:type="dxa" w:w="3312"/>
            <w:shd w:fill="F8FAFC"/>
            <w:tcMar>
              <w:top w:w="80" w:type="dxa"/>
              <w:bottom w:w="80" w:type="dxa"/>
              <w:left w:w="100" w:type="dxa"/>
              <w:right w:w="100" w:type="dxa"/>
            </w:tcMar>
          </w:tcPr>
          <w:p>
            <w:pPr>
              <w:jc w:val="center"/>
            </w:pPr>
            <w:r>
              <w:rPr>
                <w:color w:val="64748B"/>
                <w:sz w:val="16"/>
              </w:rPr>
              <w:t>Security Standard</w:t>
              <w:br/>
            </w:r>
            <w:r>
              <w:rPr>
                <w:b/>
                <w:color w:val="0F172A"/>
                <w:sz w:val="18"/>
              </w:rPr>
              <w:t>CycloneDX v1.5 / SPDX 2.3 SBOM</w:t>
            </w:r>
          </w:p>
        </w:tc>
        <w:tc>
          <w:tcPr>
            <w:tcW w:type="dxa" w:w="3312"/>
            <w:shd w:fill="F8FAFC"/>
            <w:tcMar>
              <w:top w:w="80" w:type="dxa"/>
              <w:bottom w:w="80" w:type="dxa"/>
              <w:left w:w="100" w:type="dxa"/>
              <w:right w:w="100" w:type="dxa"/>
            </w:tcMar>
          </w:tcPr>
          <w:p>
            <w:pPr>
              <w:jc w:val="center"/>
            </w:pPr>
            <w:r>
              <w:rPr>
                <w:color w:val="64748B"/>
                <w:sz w:val="16"/>
              </w:rPr>
              <w:t>Detection Latency</w:t>
              <w:br/>
            </w:r>
            <w:r>
              <w:rPr>
                <w:b/>
                <w:color w:val="0F172A"/>
                <w:sz w:val="18"/>
              </w:rPr>
              <w:t>~1.84ms Pre-Scan / ~14.6ms ML Total</w:t>
            </w:r>
          </w:p>
        </w:tc>
      </w:tr>
    </w:tbl>
    <w:p>
      <w:pPr>
        <w:spacing w:after="200"/>
      </w:pPr>
    </w:p>
    <w:p>
      <w:pPr>
        <w:pStyle w:val="Heading1"/>
        <w:spacing w:before="280" w:after="120"/>
      </w:pPr>
      <w:r>
        <w:t>1. Executive Summary &amp; Problem Overview</w:t>
      </w:r>
    </w:p>
    <w:p>
      <w:r>
        <w:t>As enterprise organizations and developers increasingly transition to private, on-premise, or edge AI models (such as Meta Llama 3.2, Alibaba Qwen 2.5, Microsoft Phi-3, and Google Gemma 2 via Ollama and llama.cpp), traditional perimeter firewalls and static application security testing (SAST) tools become completely blind to the unique vulnerabilities of generative AI. These include Prompt Injections, Jailbreak Personas, Unauthorized Tool Execution, Silent Data Exfiltration, and Supply Chain Poisoning.</w:t>
      </w:r>
    </w:p>
    <w:p>
      <w:r>
        <w:t>AI-SBOM addresses these risks by combining a dynamic, cryptographically signed Software Bill of Materials (SBOM) with a 4-Tier Hybrid Real-Time Anomaly Detection &amp; Guardrail Gateway. The platform intercepts every prompt, tool call, model inference, and external API interaction, returning an immediate ALLOW, FLAG_FOR_REVIEW, or BLOCK decision with sub-millisecond to sub-second overhead.</w:t>
      </w:r>
    </w:p>
    <w:tbl>
      <w:tblPr>
        <w:tblW w:type="auto" w:w="0"/>
        <w:jc w:val="center"/>
        <w:tblLayout w:type="fixed"/>
        <w:tblLook w:firstColumn="1" w:firstRow="1" w:lastColumn="0" w:lastRow="0" w:noHBand="0" w:noVBand="1" w:val="04A0"/>
      </w:tblPr>
      <w:tblGrid>
        <w:gridCol w:w="9936"/>
      </w:tblGrid>
      <w:tr>
        <w:tc>
          <w:tcPr>
            <w:tcW w:type="dxa" w:w="9792"/>
            <w:shd w:fill="EFF6FF"/>
            <w:tcMar>
              <w:top w:w="140" w:type="dxa"/>
              <w:bottom w:w="140" w:type="dxa"/>
              <w:left w:w="200" w:type="dxa"/>
              <w:right w:w="200" w:type="dxa"/>
            </w:tcMar>
            <w:tcBorders>
              <w:left w:val="single" w:sz="24" w:space="0" w:color="3B82F6"/>
              <w:top w:val="none"/>
              <w:right w:val="none"/>
              <w:bottom w:val="none"/>
            </w:tcBorders>
          </w:tcPr>
          <w:p>
            <w:pPr>
              <w:spacing w:before="40" w:after="40"/>
            </w:pPr>
            <w:r>
              <w:rPr>
                <w:rFonts w:ascii="Calibri" w:hAnsi="Calibri"/>
                <w:b/>
                <w:color w:val="0F172A"/>
                <w:sz w:val="20"/>
              </w:rPr>
              <w:t xml:space="preserve">Key Achievement: </w:t>
            </w:r>
            <w:r>
              <w:rPr>
                <w:rFonts w:ascii="Calibri" w:hAnsi="Calibri"/>
                <w:color w:val="334155"/>
                <w:sz w:val="19"/>
              </w:rPr>
              <w:t>100% detection rate on 280 empirical test vectors with ~1.84ms pre-inference early-exit termination and zero target model exposure on critical prompt injections.</w:t>
            </w:r>
          </w:p>
        </w:tc>
      </w:tr>
    </w:tbl>
    <w:p>
      <w:pPr>
        <w:spacing w:after="80"/>
      </w:pPr>
    </w:p>
    <w:p>
      <w:r>
        <w:drawing>
          <wp:inline xmlns:a="http://schemas.openxmlformats.org/drawingml/2006/main" xmlns:pic="http://schemas.openxmlformats.org/drawingml/2006/picture">
            <wp:extent cx="5852160" cy="4105247"/>
            <wp:docPr id="1" name="Picture 1"/>
            <wp:cNvGraphicFramePr>
              <a:graphicFrameLocks noChangeAspect="1"/>
            </wp:cNvGraphicFramePr>
            <a:graphic>
              <a:graphicData uri="http://schemas.openxmlformats.org/drawingml/2006/picture">
                <pic:pic>
                  <pic:nvPicPr>
                    <pic:cNvPr id="0" name="diagram_architecture.png"/>
                    <pic:cNvPicPr/>
                  </pic:nvPicPr>
                  <pic:blipFill>
                    <a:blip r:embed="rId9"/>
                    <a:stretch>
                      <a:fillRect/>
                    </a:stretch>
                  </pic:blipFill>
                  <pic:spPr>
                    <a:xfrm>
                      <a:off x="0" y="0"/>
                      <a:ext cx="5852160" cy="4105247"/>
                    </a:xfrm>
                    <a:prstGeom prst="rect"/>
                  </pic:spPr>
                </pic:pic>
              </a:graphicData>
            </a:graphic>
          </wp:inline>
        </w:drawing>
      </w:r>
    </w:p>
    <w:p>
      <w:pPr>
        <w:jc w:val="center"/>
      </w:pPr>
      <w:r>
        <w:rPr>
          <w:i/>
          <w:color w:val="64748B"/>
          <w:sz w:val="17"/>
        </w:rPr>
        <w:t>Figure 1: AI-SBOM 4-Tier Real-Time Threat Detection Architecture &amp; Ingestion Pipeline</w:t>
      </w:r>
    </w:p>
    <w:p>
      <w:pPr>
        <w:spacing w:after="200"/>
      </w:pPr>
    </w:p>
    <w:p>
      <w:pPr>
        <w:pStyle w:val="Heading1"/>
        <w:spacing w:before="280" w:after="120"/>
      </w:pPr>
      <w:r>
        <w:t>2. Complete Technology Stack &amp; Specifications</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0F172A"/>
            <w:tcMar>
              <w:top w:w="100" w:type="dxa"/>
              <w:bottom w:w="100" w:type="dxa"/>
              <w:left w:w="120" w:type="dxa"/>
              <w:right w:w="120" w:type="dxa"/>
            </w:tcMar>
          </w:tcPr>
          <w:p>
            <w:r>
              <w:rPr>
                <w:b/>
                <w:color w:val="FFFFFF"/>
                <w:sz w:val="18"/>
              </w:rPr>
              <w:t>Layer / Domain</w:t>
            </w:r>
          </w:p>
        </w:tc>
        <w:tc>
          <w:tcPr>
            <w:tcW w:type="dxa" w:w="3312"/>
            <w:shd w:fill="0F172A"/>
            <w:tcMar>
              <w:top w:w="100" w:type="dxa"/>
              <w:bottom w:w="100" w:type="dxa"/>
              <w:left w:w="120" w:type="dxa"/>
              <w:right w:w="120" w:type="dxa"/>
            </w:tcMar>
          </w:tcPr>
          <w:p>
            <w:r>
              <w:rPr>
                <w:b/>
                <w:color w:val="FFFFFF"/>
                <w:sz w:val="18"/>
              </w:rPr>
              <w:t>Technology</w:t>
            </w:r>
          </w:p>
        </w:tc>
        <w:tc>
          <w:tcPr>
            <w:tcW w:type="dxa" w:w="3312"/>
            <w:shd w:fill="0F172A"/>
            <w:tcMar>
              <w:top w:w="100" w:type="dxa"/>
              <w:bottom w:w="100" w:type="dxa"/>
              <w:left w:w="120" w:type="dxa"/>
              <w:right w:w="120" w:type="dxa"/>
            </w:tcMar>
          </w:tcPr>
          <w:p>
            <w:r>
              <w:rPr>
                <w:b/>
                <w:color w:val="FFFFFF"/>
                <w:sz w:val="18"/>
              </w:rPr>
              <w:t>Purpose &amp; Implementation Details</w:t>
            </w:r>
          </w:p>
        </w:tc>
      </w:tr>
      <w:tr>
        <w:tc>
          <w:tcPr>
            <w:tcW w:type="dxa" w:w="3312"/>
            <w:shd w:fill="F8FAFC"/>
            <w:tcMar>
              <w:top w:w="80" w:type="dxa"/>
              <w:bottom w:w="80" w:type="dxa"/>
              <w:left w:w="100" w:type="dxa"/>
              <w:right w:w="100" w:type="dxa"/>
            </w:tcMar>
          </w:tcPr>
          <w:p>
            <w:r>
              <w:rPr>
                <w:b/>
                <w:color w:val="0F172A"/>
                <w:sz w:val="17"/>
              </w:rPr>
              <w:t>Backend Framework</w:t>
            </w:r>
          </w:p>
        </w:tc>
        <w:tc>
          <w:tcPr>
            <w:tcW w:type="dxa" w:w="3312"/>
            <w:shd w:fill="F8FAFC"/>
            <w:tcMar>
              <w:top w:w="80" w:type="dxa"/>
              <w:bottom w:w="80" w:type="dxa"/>
              <w:left w:w="100" w:type="dxa"/>
              <w:right w:w="100" w:type="dxa"/>
            </w:tcMar>
          </w:tcPr>
          <w:p>
            <w:r>
              <w:rPr>
                <w:color w:val="0F172A"/>
                <w:sz w:val="17"/>
              </w:rPr>
              <w:t>FastAPI (Python 3.10+)</w:t>
            </w:r>
          </w:p>
        </w:tc>
        <w:tc>
          <w:tcPr>
            <w:tcW w:type="dxa" w:w="3312"/>
            <w:shd w:fill="F8FAFC"/>
            <w:tcMar>
              <w:top w:w="80" w:type="dxa"/>
              <w:bottom w:w="80" w:type="dxa"/>
              <w:left w:w="100" w:type="dxa"/>
              <w:right w:w="100" w:type="dxa"/>
            </w:tcMar>
          </w:tcPr>
          <w:p>
            <w:r>
              <w:rPr>
                <w:color w:val="0F172A"/>
                <w:sz w:val="17"/>
              </w:rPr>
              <w:t>High-performance asynchronous REST API &amp; WebSocket event streaming server.</w:t>
            </w:r>
          </w:p>
        </w:tc>
      </w:tr>
      <w:tr>
        <w:tc>
          <w:tcPr>
            <w:tcW w:type="dxa" w:w="3312"/>
            <w:shd w:fill="FFFFFF"/>
            <w:tcMar>
              <w:top w:w="80" w:type="dxa"/>
              <w:bottom w:w="80" w:type="dxa"/>
              <w:left w:w="100" w:type="dxa"/>
              <w:right w:w="100" w:type="dxa"/>
            </w:tcMar>
          </w:tcPr>
          <w:p>
            <w:r>
              <w:rPr>
                <w:b/>
                <w:color w:val="0F172A"/>
                <w:sz w:val="17"/>
              </w:rPr>
              <w:t>ASGI Server</w:t>
            </w:r>
          </w:p>
        </w:tc>
        <w:tc>
          <w:tcPr>
            <w:tcW w:type="dxa" w:w="3312"/>
            <w:shd w:fill="FFFFFF"/>
            <w:tcMar>
              <w:top w:w="80" w:type="dxa"/>
              <w:bottom w:w="80" w:type="dxa"/>
              <w:left w:w="100" w:type="dxa"/>
              <w:right w:w="100" w:type="dxa"/>
            </w:tcMar>
          </w:tcPr>
          <w:p>
            <w:r>
              <w:rPr>
                <w:color w:val="0F172A"/>
                <w:sz w:val="17"/>
              </w:rPr>
              <w:t>Uvicorn</w:t>
            </w:r>
          </w:p>
        </w:tc>
        <w:tc>
          <w:tcPr>
            <w:tcW w:type="dxa" w:w="3312"/>
            <w:shd w:fill="FFFFFF"/>
            <w:tcMar>
              <w:top w:w="80" w:type="dxa"/>
              <w:bottom w:w="80" w:type="dxa"/>
              <w:left w:w="100" w:type="dxa"/>
              <w:right w:w="100" w:type="dxa"/>
            </w:tcMar>
          </w:tcPr>
          <w:p>
            <w:r>
              <w:rPr>
                <w:color w:val="0F172A"/>
                <w:sz w:val="17"/>
              </w:rPr>
              <w:t>Lightning-fast ASGI web server hosting the live detection gateway.</w:t>
            </w:r>
          </w:p>
        </w:tc>
      </w:tr>
      <w:tr>
        <w:tc>
          <w:tcPr>
            <w:tcW w:type="dxa" w:w="3312"/>
            <w:shd w:fill="F8FAFC"/>
            <w:tcMar>
              <w:top w:w="80" w:type="dxa"/>
              <w:bottom w:w="80" w:type="dxa"/>
              <w:left w:w="100" w:type="dxa"/>
              <w:right w:w="100" w:type="dxa"/>
            </w:tcMar>
          </w:tcPr>
          <w:p>
            <w:r>
              <w:rPr>
                <w:b/>
                <w:color w:val="0F172A"/>
                <w:sz w:val="17"/>
              </w:rPr>
              <w:t>Data Validation</w:t>
            </w:r>
          </w:p>
        </w:tc>
        <w:tc>
          <w:tcPr>
            <w:tcW w:type="dxa" w:w="3312"/>
            <w:shd w:fill="F8FAFC"/>
            <w:tcMar>
              <w:top w:w="80" w:type="dxa"/>
              <w:bottom w:w="80" w:type="dxa"/>
              <w:left w:w="100" w:type="dxa"/>
              <w:right w:w="100" w:type="dxa"/>
            </w:tcMar>
          </w:tcPr>
          <w:p>
            <w:r>
              <w:rPr>
                <w:color w:val="0F172A"/>
                <w:sz w:val="17"/>
              </w:rPr>
              <w:t>Pydantic v2</w:t>
            </w:r>
          </w:p>
        </w:tc>
        <w:tc>
          <w:tcPr>
            <w:tcW w:type="dxa" w:w="3312"/>
            <w:shd w:fill="F8FAFC"/>
            <w:tcMar>
              <w:top w:w="80" w:type="dxa"/>
              <w:bottom w:w="80" w:type="dxa"/>
              <w:left w:w="100" w:type="dxa"/>
              <w:right w:w="100" w:type="dxa"/>
            </w:tcMar>
          </w:tcPr>
          <w:p>
            <w:r>
              <w:rPr>
                <w:color w:val="0F172A"/>
                <w:sz w:val="17"/>
              </w:rPr>
              <w:t>Request/response schema validation and type enforcement.</w:t>
            </w:r>
          </w:p>
        </w:tc>
      </w:tr>
      <w:tr>
        <w:tc>
          <w:tcPr>
            <w:tcW w:type="dxa" w:w="3312"/>
            <w:shd w:fill="FFFFFF"/>
            <w:tcMar>
              <w:top w:w="80" w:type="dxa"/>
              <w:bottom w:w="80" w:type="dxa"/>
              <w:left w:w="100" w:type="dxa"/>
              <w:right w:w="100" w:type="dxa"/>
            </w:tcMar>
          </w:tcPr>
          <w:p>
            <w:r>
              <w:rPr>
                <w:b/>
                <w:color w:val="0F172A"/>
                <w:sz w:val="17"/>
              </w:rPr>
              <w:t>Cryptography</w:t>
            </w:r>
          </w:p>
        </w:tc>
        <w:tc>
          <w:tcPr>
            <w:tcW w:type="dxa" w:w="3312"/>
            <w:shd w:fill="FFFFFF"/>
            <w:tcMar>
              <w:top w:w="80" w:type="dxa"/>
              <w:bottom w:w="80" w:type="dxa"/>
              <w:left w:w="100" w:type="dxa"/>
              <w:right w:w="100" w:type="dxa"/>
            </w:tcMar>
          </w:tcPr>
          <w:p>
            <w:r>
              <w:rPr>
                <w:color w:val="0F172A"/>
                <w:sz w:val="17"/>
              </w:rPr>
              <w:t>hazmat Ed25519</w:t>
            </w:r>
          </w:p>
        </w:tc>
        <w:tc>
          <w:tcPr>
            <w:tcW w:type="dxa" w:w="3312"/>
            <w:shd w:fill="FFFFFF"/>
            <w:tcMar>
              <w:top w:w="80" w:type="dxa"/>
              <w:bottom w:w="80" w:type="dxa"/>
              <w:left w:w="100" w:type="dxa"/>
              <w:right w:w="100" w:type="dxa"/>
            </w:tcMar>
          </w:tcPr>
          <w:p>
            <w:r>
              <w:rPr>
                <w:color w:val="0F172A"/>
                <w:sz w:val="17"/>
              </w:rPr>
              <w:t>Asymmetric private/public keypair signing for tamper-evident trace logging.</w:t>
            </w:r>
          </w:p>
        </w:tc>
      </w:tr>
      <w:tr>
        <w:tc>
          <w:tcPr>
            <w:tcW w:type="dxa" w:w="3312"/>
            <w:shd w:fill="F8FAFC"/>
            <w:tcMar>
              <w:top w:w="80" w:type="dxa"/>
              <w:bottom w:w="80" w:type="dxa"/>
              <w:left w:w="100" w:type="dxa"/>
              <w:right w:w="100" w:type="dxa"/>
            </w:tcMar>
          </w:tcPr>
          <w:p>
            <w:r>
              <w:rPr>
                <w:b/>
                <w:color w:val="0F172A"/>
                <w:sz w:val="17"/>
              </w:rPr>
              <w:t>Hash Chaining</w:t>
            </w:r>
          </w:p>
        </w:tc>
        <w:tc>
          <w:tcPr>
            <w:tcW w:type="dxa" w:w="3312"/>
            <w:shd w:fill="F8FAFC"/>
            <w:tcMar>
              <w:top w:w="80" w:type="dxa"/>
              <w:bottom w:w="80" w:type="dxa"/>
              <w:left w:w="100" w:type="dxa"/>
              <w:right w:w="100" w:type="dxa"/>
            </w:tcMar>
          </w:tcPr>
          <w:p>
            <w:r>
              <w:rPr>
                <w:color w:val="0F172A"/>
                <w:sz w:val="17"/>
              </w:rPr>
              <w:t>SHA-256 (hashlib)</w:t>
            </w:r>
          </w:p>
        </w:tc>
        <w:tc>
          <w:tcPr>
            <w:tcW w:type="dxa" w:w="3312"/>
            <w:shd w:fill="F8FAFC"/>
            <w:tcMar>
              <w:top w:w="80" w:type="dxa"/>
              <w:bottom w:w="80" w:type="dxa"/>
              <w:left w:w="100" w:type="dxa"/>
              <w:right w:w="100" w:type="dxa"/>
            </w:tcMar>
          </w:tcPr>
          <w:p>
            <w:r>
              <w:rPr>
                <w:color w:val="0F172A"/>
                <w:sz w:val="17"/>
              </w:rPr>
              <w:t>Cryptographic hash chaining between successive inference runtime steps.</w:t>
            </w:r>
          </w:p>
        </w:tc>
      </w:tr>
      <w:tr>
        <w:tc>
          <w:tcPr>
            <w:tcW w:type="dxa" w:w="3312"/>
            <w:shd w:fill="FFFFFF"/>
            <w:tcMar>
              <w:top w:w="80" w:type="dxa"/>
              <w:bottom w:w="80" w:type="dxa"/>
              <w:left w:w="100" w:type="dxa"/>
              <w:right w:w="100" w:type="dxa"/>
            </w:tcMar>
          </w:tcPr>
          <w:p>
            <w:r>
              <w:rPr>
                <w:b/>
                <w:color w:val="0F172A"/>
                <w:sz w:val="17"/>
              </w:rPr>
              <w:t>Classical / NLP ML</w:t>
            </w:r>
          </w:p>
        </w:tc>
        <w:tc>
          <w:tcPr>
            <w:tcW w:type="dxa" w:w="3312"/>
            <w:shd w:fill="FFFFFF"/>
            <w:tcMar>
              <w:top w:w="80" w:type="dxa"/>
              <w:bottom w:w="80" w:type="dxa"/>
              <w:left w:w="100" w:type="dxa"/>
              <w:right w:w="100" w:type="dxa"/>
            </w:tcMar>
          </w:tcPr>
          <w:p>
            <w:r>
              <w:rPr>
                <w:color w:val="0F172A"/>
                <w:sz w:val="17"/>
              </w:rPr>
              <w:t>Scikit-Learn (v1.6+)</w:t>
            </w:r>
          </w:p>
        </w:tc>
        <w:tc>
          <w:tcPr>
            <w:tcW w:type="dxa" w:w="3312"/>
            <w:shd w:fill="FFFFFF"/>
            <w:tcMar>
              <w:top w:w="80" w:type="dxa"/>
              <w:bottom w:w="80" w:type="dxa"/>
              <w:left w:w="100" w:type="dxa"/>
              <w:right w:w="100" w:type="dxa"/>
            </w:tcMar>
          </w:tcPr>
          <w:p>
            <w:r>
              <w:rPr>
                <w:color w:val="0F172A"/>
                <w:sz w:val="17"/>
              </w:rPr>
              <w:t>TF-IDF N-gram vectorizer, Logistic Regression prompt classifier, Isolation Forest.</w:t>
            </w:r>
          </w:p>
        </w:tc>
      </w:tr>
      <w:tr>
        <w:tc>
          <w:tcPr>
            <w:tcW w:type="dxa" w:w="3312"/>
            <w:shd w:fill="F8FAFC"/>
            <w:tcMar>
              <w:top w:w="80" w:type="dxa"/>
              <w:bottom w:w="80" w:type="dxa"/>
              <w:left w:w="100" w:type="dxa"/>
              <w:right w:w="100" w:type="dxa"/>
            </w:tcMar>
          </w:tcPr>
          <w:p>
            <w:r>
              <w:rPr>
                <w:b/>
                <w:color w:val="0F172A"/>
                <w:sz w:val="17"/>
              </w:rPr>
              <w:t>Deep Learning</w:t>
            </w:r>
          </w:p>
        </w:tc>
        <w:tc>
          <w:tcPr>
            <w:tcW w:type="dxa" w:w="3312"/>
            <w:shd w:fill="F8FAFC"/>
            <w:tcMar>
              <w:top w:w="80" w:type="dxa"/>
              <w:bottom w:w="80" w:type="dxa"/>
              <w:left w:w="100" w:type="dxa"/>
              <w:right w:w="100" w:type="dxa"/>
            </w:tcMar>
          </w:tcPr>
          <w:p>
            <w:r>
              <w:rPr>
                <w:color w:val="0F172A"/>
                <w:sz w:val="17"/>
              </w:rPr>
              <w:t>PyTorch (v2.6+)</w:t>
            </w:r>
          </w:p>
        </w:tc>
        <w:tc>
          <w:tcPr>
            <w:tcW w:type="dxa" w:w="3312"/>
            <w:shd w:fill="F8FAFC"/>
            <w:tcMar>
              <w:top w:w="80" w:type="dxa"/>
              <w:bottom w:w="80" w:type="dxa"/>
              <w:left w:w="100" w:type="dxa"/>
              <w:right w:w="100" w:type="dxa"/>
            </w:tcMar>
          </w:tcPr>
          <w:p>
            <w:r>
              <w:rPr>
                <w:color w:val="0F172A"/>
                <w:sz w:val="17"/>
              </w:rPr>
              <w:t>LSTM sequential neural network for tool-call transition anomaly detection.</w:t>
            </w:r>
          </w:p>
        </w:tc>
      </w:tr>
      <w:tr>
        <w:tc>
          <w:tcPr>
            <w:tcW w:type="dxa" w:w="3312"/>
            <w:shd w:fill="FFFFFF"/>
            <w:tcMar>
              <w:top w:w="80" w:type="dxa"/>
              <w:bottom w:w="80" w:type="dxa"/>
              <w:left w:w="100" w:type="dxa"/>
              <w:right w:w="100" w:type="dxa"/>
            </w:tcMar>
          </w:tcPr>
          <w:p>
            <w:r>
              <w:rPr>
                <w:b/>
                <w:color w:val="0F172A"/>
                <w:sz w:val="17"/>
              </w:rPr>
              <w:t>Gradient Boosting</w:t>
            </w:r>
          </w:p>
        </w:tc>
        <w:tc>
          <w:tcPr>
            <w:tcW w:type="dxa" w:w="3312"/>
            <w:shd w:fill="FFFFFF"/>
            <w:tcMar>
              <w:top w:w="80" w:type="dxa"/>
              <w:bottom w:w="80" w:type="dxa"/>
              <w:left w:w="100" w:type="dxa"/>
              <w:right w:w="100" w:type="dxa"/>
            </w:tcMar>
          </w:tcPr>
          <w:p>
            <w:r>
              <w:rPr>
                <w:color w:val="0F172A"/>
                <w:sz w:val="17"/>
              </w:rPr>
              <w:t>XGBoost (v2.1+)</w:t>
            </w:r>
          </w:p>
        </w:tc>
        <w:tc>
          <w:tcPr>
            <w:tcW w:type="dxa" w:w="3312"/>
            <w:shd w:fill="FFFFFF"/>
            <w:tcMar>
              <w:top w:w="80" w:type="dxa"/>
              <w:bottom w:w="80" w:type="dxa"/>
              <w:left w:w="100" w:type="dxa"/>
              <w:right w:w="100" w:type="dxa"/>
            </w:tcMar>
          </w:tcPr>
          <w:p>
            <w:r>
              <w:rPr>
                <w:color w:val="0F172A"/>
                <w:sz w:val="17"/>
              </w:rPr>
              <w:t>Gradient boosted decision trees for exfiltration volume and API sensitivity classification.</w:t>
            </w:r>
          </w:p>
        </w:tc>
      </w:tr>
      <w:tr>
        <w:tc>
          <w:tcPr>
            <w:tcW w:type="dxa" w:w="3312"/>
            <w:shd w:fill="F8FAFC"/>
            <w:tcMar>
              <w:top w:w="80" w:type="dxa"/>
              <w:bottom w:w="80" w:type="dxa"/>
              <w:left w:w="100" w:type="dxa"/>
              <w:right w:w="100" w:type="dxa"/>
            </w:tcMar>
          </w:tcPr>
          <w:p>
            <w:r>
              <w:rPr>
                <w:b/>
                <w:color w:val="0F172A"/>
                <w:sz w:val="17"/>
              </w:rPr>
              <w:t>Local LLM Engine</w:t>
            </w:r>
          </w:p>
        </w:tc>
        <w:tc>
          <w:tcPr>
            <w:tcW w:type="dxa" w:w="3312"/>
            <w:shd w:fill="F8FAFC"/>
            <w:tcMar>
              <w:top w:w="80" w:type="dxa"/>
              <w:bottom w:w="80" w:type="dxa"/>
              <w:left w:w="100" w:type="dxa"/>
              <w:right w:w="100" w:type="dxa"/>
            </w:tcMar>
          </w:tcPr>
          <w:p>
            <w:r>
              <w:rPr>
                <w:color w:val="0F172A"/>
                <w:sz w:val="17"/>
              </w:rPr>
              <w:t>Ollama / llama.cpp</w:t>
            </w:r>
          </w:p>
        </w:tc>
        <w:tc>
          <w:tcPr>
            <w:tcW w:type="dxa" w:w="3312"/>
            <w:shd w:fill="F8FAFC"/>
            <w:tcMar>
              <w:top w:w="80" w:type="dxa"/>
              <w:bottom w:w="80" w:type="dxa"/>
              <w:left w:w="100" w:type="dxa"/>
              <w:right w:w="100" w:type="dxa"/>
            </w:tcMar>
          </w:tcPr>
          <w:p>
            <w:r>
              <w:rPr>
                <w:color w:val="0F172A"/>
                <w:sz w:val="17"/>
              </w:rPr>
              <w:t>Local execution across 5 GGUF quantized models (Llama 3.2, Qwen 2.5, Phi-3, Gemma 2, Hermes 3).</w:t>
            </w:r>
          </w:p>
        </w:tc>
      </w:tr>
      <w:tr>
        <w:tc>
          <w:tcPr>
            <w:tcW w:type="dxa" w:w="3312"/>
            <w:shd w:fill="FFFFFF"/>
            <w:tcMar>
              <w:top w:w="80" w:type="dxa"/>
              <w:bottom w:w="80" w:type="dxa"/>
              <w:left w:w="100" w:type="dxa"/>
              <w:right w:w="100" w:type="dxa"/>
            </w:tcMar>
          </w:tcPr>
          <w:p>
            <w:r>
              <w:rPr>
                <w:b/>
                <w:color w:val="0F172A"/>
                <w:sz w:val="17"/>
              </w:rPr>
              <w:t>Cloud Fallback</w:t>
            </w:r>
          </w:p>
        </w:tc>
        <w:tc>
          <w:tcPr>
            <w:tcW w:type="dxa" w:w="3312"/>
            <w:shd w:fill="FFFFFF"/>
            <w:tcMar>
              <w:top w:w="80" w:type="dxa"/>
              <w:bottom w:w="80" w:type="dxa"/>
              <w:left w:w="100" w:type="dxa"/>
              <w:right w:w="100" w:type="dxa"/>
            </w:tcMar>
          </w:tcPr>
          <w:p>
            <w:r>
              <w:rPr>
                <w:color w:val="0F172A"/>
                <w:sz w:val="17"/>
              </w:rPr>
              <w:t>Groq Cloud API</w:t>
            </w:r>
          </w:p>
        </w:tc>
        <w:tc>
          <w:tcPr>
            <w:tcW w:type="dxa" w:w="3312"/>
            <w:shd w:fill="FFFFFF"/>
            <w:tcMar>
              <w:top w:w="80" w:type="dxa"/>
              <w:bottom w:w="80" w:type="dxa"/>
              <w:left w:w="100" w:type="dxa"/>
              <w:right w:w="100" w:type="dxa"/>
            </w:tcMar>
          </w:tcPr>
          <w:p>
            <w:r>
              <w:rPr>
                <w:color w:val="0F172A"/>
                <w:sz w:val="17"/>
              </w:rPr>
              <w:t>Zero-latency cloud sandbox fallback for hosted web demos when Ollama is offline.</w:t>
            </w:r>
          </w:p>
        </w:tc>
      </w:tr>
      <w:tr>
        <w:tc>
          <w:tcPr>
            <w:tcW w:type="dxa" w:w="3312"/>
            <w:shd w:fill="F8FAFC"/>
            <w:tcMar>
              <w:top w:w="80" w:type="dxa"/>
              <w:bottom w:w="80" w:type="dxa"/>
              <w:left w:w="100" w:type="dxa"/>
              <w:right w:w="100" w:type="dxa"/>
            </w:tcMar>
          </w:tcPr>
          <w:p>
            <w:r>
              <w:rPr>
                <w:b/>
                <w:color w:val="0F172A"/>
                <w:sz w:val="17"/>
              </w:rPr>
              <w:t>SBOM Standard</w:t>
            </w:r>
          </w:p>
        </w:tc>
        <w:tc>
          <w:tcPr>
            <w:tcW w:type="dxa" w:w="3312"/>
            <w:shd w:fill="F8FAFC"/>
            <w:tcMar>
              <w:top w:w="80" w:type="dxa"/>
              <w:bottom w:w="80" w:type="dxa"/>
              <w:left w:w="100" w:type="dxa"/>
              <w:right w:w="100" w:type="dxa"/>
            </w:tcMar>
          </w:tcPr>
          <w:p>
            <w:r>
              <w:rPr>
                <w:color w:val="0F172A"/>
                <w:sz w:val="17"/>
              </w:rPr>
              <w:t>CycloneDX v1.5 / SPDX 2.3</w:t>
            </w:r>
          </w:p>
        </w:tc>
        <w:tc>
          <w:tcPr>
            <w:tcW w:type="dxa" w:w="3312"/>
            <w:shd w:fill="F8FAFC"/>
            <w:tcMar>
              <w:top w:w="80" w:type="dxa"/>
              <w:bottom w:w="80" w:type="dxa"/>
              <w:left w:w="100" w:type="dxa"/>
              <w:right w:w="100" w:type="dxa"/>
            </w:tcMar>
          </w:tcPr>
          <w:p>
            <w:r>
              <w:rPr>
                <w:color w:val="0F172A"/>
                <w:sz w:val="17"/>
              </w:rPr>
              <w:t>Standardized JSON machine-readable software bill of materials manifests.</w:t>
            </w:r>
          </w:p>
        </w:tc>
      </w:tr>
      <w:tr>
        <w:tc>
          <w:tcPr>
            <w:tcW w:type="dxa" w:w="3312"/>
            <w:shd w:fill="FFFFFF"/>
            <w:tcMar>
              <w:top w:w="80" w:type="dxa"/>
              <w:bottom w:w="80" w:type="dxa"/>
              <w:left w:w="100" w:type="dxa"/>
              <w:right w:w="100" w:type="dxa"/>
            </w:tcMar>
          </w:tcPr>
          <w:p>
            <w:r>
              <w:rPr>
                <w:b/>
                <w:color w:val="0F172A"/>
                <w:sz w:val="17"/>
              </w:rPr>
              <w:t>Report Generator</w:t>
            </w:r>
          </w:p>
        </w:tc>
        <w:tc>
          <w:tcPr>
            <w:tcW w:type="dxa" w:w="3312"/>
            <w:shd w:fill="FFFFFF"/>
            <w:tcMar>
              <w:top w:w="80" w:type="dxa"/>
              <w:bottom w:w="80" w:type="dxa"/>
              <w:left w:w="100" w:type="dxa"/>
              <w:right w:w="100" w:type="dxa"/>
            </w:tcMar>
          </w:tcPr>
          <w:p>
            <w:r>
              <w:rPr>
                <w:color w:val="0F172A"/>
                <w:sz w:val="17"/>
              </w:rPr>
              <w:t>Pure Python PDF 1.4</w:t>
            </w:r>
          </w:p>
        </w:tc>
        <w:tc>
          <w:tcPr>
            <w:tcW w:type="dxa" w:w="3312"/>
            <w:shd w:fill="FFFFFF"/>
            <w:tcMar>
              <w:top w:w="80" w:type="dxa"/>
              <w:bottom w:w="80" w:type="dxa"/>
              <w:left w:w="100" w:type="dxa"/>
              <w:right w:w="100" w:type="dxa"/>
            </w:tcMar>
          </w:tcPr>
          <w:p>
            <w:r>
              <w:rPr>
                <w:color w:val="0F172A"/>
                <w:sz w:val="17"/>
              </w:rPr>
              <w:t>Zero-dependency binary vector PDF compiler (pdf_generator.py).</w:t>
            </w:r>
          </w:p>
        </w:tc>
      </w:tr>
      <w:tr>
        <w:tc>
          <w:tcPr>
            <w:tcW w:type="dxa" w:w="3312"/>
            <w:shd w:fill="F8FAFC"/>
            <w:tcMar>
              <w:top w:w="80" w:type="dxa"/>
              <w:bottom w:w="80" w:type="dxa"/>
              <w:left w:w="100" w:type="dxa"/>
              <w:right w:w="100" w:type="dxa"/>
            </w:tcMar>
          </w:tcPr>
          <w:p>
            <w:r>
              <w:rPr>
                <w:b/>
                <w:color w:val="0F172A"/>
                <w:sz w:val="17"/>
              </w:rPr>
              <w:t>Frontend UI</w:t>
            </w:r>
          </w:p>
        </w:tc>
        <w:tc>
          <w:tcPr>
            <w:tcW w:type="dxa" w:w="3312"/>
            <w:shd w:fill="F8FAFC"/>
            <w:tcMar>
              <w:top w:w="80" w:type="dxa"/>
              <w:bottom w:w="80" w:type="dxa"/>
              <w:left w:w="100" w:type="dxa"/>
              <w:right w:w="100" w:type="dxa"/>
            </w:tcMar>
          </w:tcPr>
          <w:p>
            <w:r>
              <w:rPr>
                <w:color w:val="0F172A"/>
                <w:sz w:val="17"/>
              </w:rPr>
              <w:t>HTML5 + Modern CSS3</w:t>
            </w:r>
          </w:p>
        </w:tc>
        <w:tc>
          <w:tcPr>
            <w:tcW w:type="dxa" w:w="3312"/>
            <w:shd w:fill="F8FAFC"/>
            <w:tcMar>
              <w:top w:w="80" w:type="dxa"/>
              <w:bottom w:w="80" w:type="dxa"/>
              <w:left w:w="100" w:type="dxa"/>
              <w:right w:w="100" w:type="dxa"/>
            </w:tcMar>
          </w:tcPr>
          <w:p>
            <w:r>
              <w:rPr>
                <w:color w:val="0F172A"/>
                <w:sz w:val="17"/>
              </w:rPr>
              <w:t>Dark-navy cybersecurity design system with glassmorphism, Canvas Live Radar, &amp; Web Audio.</w:t>
            </w:r>
          </w:p>
        </w:tc>
      </w:tr>
    </w:tbl>
    <w:p>
      <w:pPr>
        <w:spacing w:after="240"/>
      </w:pPr>
    </w:p>
    <w:p>
      <w:pPr>
        <w:pStyle w:val="Heading1"/>
        <w:spacing w:before="280" w:after="120"/>
      </w:pPr>
      <w:r>
        <w:t>3. The 4-Tier Real-Time Threat Detection Architecture</w:t>
      </w:r>
    </w:p>
    <w:p>
      <w:r>
        <w:t>The AI-SBOM engine evaluates every incoming prompt and its downstream runtime steps through four distinct, specialized defense tiers:</w:t>
      </w:r>
    </w:p>
    <w:p>
      <w:r>
        <w:rPr>
          <w:b/>
          <w:color w:val="0E7490"/>
        </w:rPr>
        <w:t>Layer 1: Pre-Inference Hybrid Guardrail (Zero-Exposure Shield)</w:t>
        <w:br/>
      </w:r>
      <w:r>
        <w:t>Executes BEFORE prompt ingestion. It runs fast regex heuristics, an automated Base64 de-packer, a trained TF-IDF NLP model with multi-grain clause scanning (to defeat sandwich attacks), and an embedded LLM-as-Judge (Meta Llama 3.2 3B). Critical attacks (Score &gt;= 0.60) trigger an immediate early exit in ~1.84ms, ensuring the primary target LLM is NEVER called.</w:t>
      </w:r>
    </w:p>
    <w:p>
      <w:r>
        <w:rPr>
          <w:b/>
          <w:color w:val="7C3AED"/>
        </w:rPr>
        <w:t>Layer 2: Dynamic Execution Telemetry &amp; Multi-Model ML Scoring</w:t>
        <w:br/>
      </w:r>
      <w:r>
        <w:t>During live execution, telemetry is captured across tool calls, token latencies, and network payloads, then evaluated simultaneously by:</w:t>
        <w:br/>
        <w:t>• Isolation Forest (20% weight): Unsupervised behavioral anomaly detection tracking compute and latency deviations.</w:t>
        <w:br/>
        <w:t>• PyTorch LSTM (45% weight): Neural network identifying unseen tool transitions and unauthorized execution sequences.</w:t>
        <w:br/>
        <w:t>• XGBoost Classifier (35% weight): Supervised gradient boosted classifier detecting mass exfiltration and sensitive endpoint access.</w:t>
      </w:r>
    </w:p>
    <w:p>
      <w:r>
        <w:rPr>
          <w:b/>
          <w:color w:val="E11D48"/>
        </w:rPr>
        <w:t>Layer 3: Deterministic Hard Rules (Zero-Tolerance Policy Engine)</w:t>
        <w:br/>
      </w:r>
      <w:r>
        <w:t>If an LLM refuses an attack ('I cannot do that'), exfiltration bytes remain low, which could mislead statistical models. Layer 3 eliminates this vulnerability: if any prohibited tool (read_credentials, db_dump, exec_shell, admin_override) is invoked, the risk score is floored at 0.75, guaranteeing an immediate BLOCK.</w:t>
      </w:r>
    </w:p>
    <w:p>
      <w:r>
        <w:rPr>
          <w:b/>
          <w:color w:val="059669"/>
        </w:rPr>
        <w:t>Layer 4: Adaptive Fused Decision Engine (Dominant Signal Max-Pooling)</w:t>
        <w:br/>
      </w:r>
      <w:r>
        <w:t>To prevent threat dilution where a high-severity alarm in one layer is averaged down by neutral scores in other layers, Layer 4 applies Dominant Signal Amplification (Max-Pooling). Decision Thresholds: ALLOW (&lt;0.30), FLAG_FOR_REVIEW (0.30-0.60), BLOCK (&gt;=0.60).</w:t>
      </w:r>
    </w:p>
    <w:p>
      <w:r>
        <w:drawing>
          <wp:inline xmlns:a="http://schemas.openxmlformats.org/drawingml/2006/main" xmlns:pic="http://schemas.openxmlformats.org/drawingml/2006/picture">
            <wp:extent cx="5852160" cy="1996086"/>
            <wp:docPr id="2" name="Picture 2"/>
            <wp:cNvGraphicFramePr>
              <a:graphicFrameLocks noChangeAspect="1"/>
            </wp:cNvGraphicFramePr>
            <a:graphic>
              <a:graphicData uri="http://schemas.openxmlformats.org/drawingml/2006/picture">
                <pic:pic>
                  <pic:nvPicPr>
                    <pic:cNvPr id="0" name="diagram_timeline.png"/>
                    <pic:cNvPicPr/>
                  </pic:nvPicPr>
                  <pic:blipFill>
                    <a:blip r:embed="rId10"/>
                    <a:stretch>
                      <a:fillRect/>
                    </a:stretch>
                  </pic:blipFill>
                  <pic:spPr>
                    <a:xfrm>
                      <a:off x="0" y="0"/>
                      <a:ext cx="5852160" cy="1996086"/>
                    </a:xfrm>
                    <a:prstGeom prst="rect"/>
                  </pic:spPr>
                </pic:pic>
              </a:graphicData>
            </a:graphic>
          </wp:inline>
        </w:drawing>
      </w:r>
    </w:p>
    <w:p>
      <w:pPr>
        <w:jc w:val="center"/>
      </w:pPr>
      <w:r>
        <w:rPr>
          <w:i/>
          <w:color w:val="64748B"/>
          <w:sz w:val="17"/>
        </w:rPr>
        <w:t>Figure 2: AI-SBOM 10-Phase Chronological Development Journey</w:t>
      </w:r>
    </w:p>
    <w:p>
      <w:pPr>
        <w:spacing w:after="200"/>
      </w:pPr>
    </w:p>
    <w:p>
      <w:pPr>
        <w:pStyle w:val="Heading1"/>
        <w:spacing w:before="280" w:after="120"/>
      </w:pPr>
      <w:r>
        <w:t>4. Monitored AI Models &amp; Hardware Optimization</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987"/>
            <w:shd w:fill="0F172A"/>
            <w:tcMar>
              <w:top w:w="80" w:type="dxa"/>
              <w:bottom w:w="80" w:type="dxa"/>
              <w:left w:w="100" w:type="dxa"/>
              <w:right w:w="100" w:type="dxa"/>
            </w:tcMar>
          </w:tcPr>
          <w:p>
            <w:r>
              <w:rPr>
                <w:b/>
                <w:color w:val="FFFFFF"/>
                <w:sz w:val="17"/>
              </w:rPr>
              <w:t>Model Name</w:t>
            </w:r>
          </w:p>
        </w:tc>
        <w:tc>
          <w:tcPr>
            <w:tcW w:type="dxa" w:w="1987"/>
            <w:shd w:fill="0F172A"/>
            <w:tcMar>
              <w:top w:w="80" w:type="dxa"/>
              <w:bottom w:w="80" w:type="dxa"/>
              <w:left w:w="100" w:type="dxa"/>
              <w:right w:w="100" w:type="dxa"/>
            </w:tcMar>
          </w:tcPr>
          <w:p>
            <w:r>
              <w:rPr>
                <w:b/>
                <w:color w:val="FFFFFF"/>
                <w:sz w:val="17"/>
              </w:rPr>
              <w:t>Provider</w:t>
            </w:r>
          </w:p>
        </w:tc>
        <w:tc>
          <w:tcPr>
            <w:tcW w:type="dxa" w:w="1987"/>
            <w:shd w:fill="0F172A"/>
            <w:tcMar>
              <w:top w:w="80" w:type="dxa"/>
              <w:bottom w:w="80" w:type="dxa"/>
              <w:left w:w="100" w:type="dxa"/>
              <w:right w:w="100" w:type="dxa"/>
            </w:tcMar>
          </w:tcPr>
          <w:p>
            <w:r>
              <w:rPr>
                <w:b/>
                <w:color w:val="FFFFFF"/>
                <w:sz w:val="17"/>
              </w:rPr>
              <w:t>Parameters / Size</w:t>
            </w:r>
          </w:p>
        </w:tc>
        <w:tc>
          <w:tcPr>
            <w:tcW w:type="dxa" w:w="1987"/>
            <w:shd w:fill="0F172A"/>
            <w:tcMar>
              <w:top w:w="80" w:type="dxa"/>
              <w:bottom w:w="80" w:type="dxa"/>
              <w:left w:w="100" w:type="dxa"/>
              <w:right w:w="100" w:type="dxa"/>
            </w:tcMar>
          </w:tcPr>
          <w:p>
            <w:r>
              <w:rPr>
                <w:b/>
                <w:color w:val="FFFFFF"/>
                <w:sz w:val="17"/>
              </w:rPr>
              <w:t>Quantization</w:t>
            </w:r>
          </w:p>
        </w:tc>
        <w:tc>
          <w:tcPr>
            <w:tcW w:type="dxa" w:w="1987"/>
            <w:shd w:fill="0F172A"/>
            <w:tcMar>
              <w:top w:w="80" w:type="dxa"/>
              <w:bottom w:w="80" w:type="dxa"/>
              <w:left w:w="100" w:type="dxa"/>
              <w:right w:w="100" w:type="dxa"/>
            </w:tcMar>
          </w:tcPr>
          <w:p>
            <w:r>
              <w:rPr>
                <w:b/>
                <w:color w:val="FFFFFF"/>
                <w:sz w:val="17"/>
              </w:rPr>
              <w:t>Platform Role</w:t>
            </w:r>
          </w:p>
        </w:tc>
      </w:tr>
      <w:tr>
        <w:tc>
          <w:tcPr>
            <w:tcW w:type="dxa" w:w="1987"/>
            <w:shd w:fill="F8FAFC"/>
            <w:tcMar>
              <w:top w:w="60" w:type="dxa"/>
              <w:bottom w:w="60" w:type="dxa"/>
              <w:left w:w="80" w:type="dxa"/>
              <w:right w:w="80" w:type="dxa"/>
            </w:tcMar>
          </w:tcPr>
          <w:p>
            <w:r>
              <w:rPr>
                <w:b/>
                <w:sz w:val="16"/>
              </w:rPr>
              <w:t>Llama 3.2 3B</w:t>
            </w:r>
          </w:p>
        </w:tc>
        <w:tc>
          <w:tcPr>
            <w:tcW w:type="dxa" w:w="1987"/>
            <w:shd w:fill="F8FAFC"/>
            <w:tcMar>
              <w:top w:w="60" w:type="dxa"/>
              <w:bottom w:w="60" w:type="dxa"/>
              <w:left w:w="80" w:type="dxa"/>
              <w:right w:w="80" w:type="dxa"/>
            </w:tcMar>
          </w:tcPr>
          <w:p>
            <w:r>
              <w:rPr>
                <w:sz w:val="16"/>
              </w:rPr>
              <w:t>Meta AI</w:t>
            </w:r>
          </w:p>
        </w:tc>
        <w:tc>
          <w:tcPr>
            <w:tcW w:type="dxa" w:w="1987"/>
            <w:shd w:fill="F8FAFC"/>
            <w:tcMar>
              <w:top w:w="60" w:type="dxa"/>
              <w:bottom w:w="60" w:type="dxa"/>
              <w:left w:w="80" w:type="dxa"/>
              <w:right w:w="80" w:type="dxa"/>
            </w:tcMar>
          </w:tcPr>
          <w:p>
            <w:r>
              <w:rPr>
                <w:sz w:val="16"/>
              </w:rPr>
              <w:t>3.21B / 2.0 GB</w:t>
            </w:r>
          </w:p>
        </w:tc>
        <w:tc>
          <w:tcPr>
            <w:tcW w:type="dxa" w:w="1987"/>
            <w:shd w:fill="F8FAFC"/>
            <w:tcMar>
              <w:top w:w="60" w:type="dxa"/>
              <w:bottom w:w="60" w:type="dxa"/>
              <w:left w:w="80" w:type="dxa"/>
              <w:right w:w="80" w:type="dxa"/>
            </w:tcMar>
          </w:tcPr>
          <w:p>
            <w:r>
              <w:rPr>
                <w:sz w:val="16"/>
              </w:rPr>
              <w:t>Q4_K_M (GGUF)</w:t>
            </w:r>
          </w:p>
        </w:tc>
        <w:tc>
          <w:tcPr>
            <w:tcW w:type="dxa" w:w="1987"/>
            <w:shd w:fill="F8FAFC"/>
            <w:tcMar>
              <w:top w:w="60" w:type="dxa"/>
              <w:bottom w:w="60" w:type="dxa"/>
              <w:left w:w="80" w:type="dxa"/>
              <w:right w:w="80" w:type="dxa"/>
            </w:tcMar>
          </w:tcPr>
          <w:p>
            <w:r>
              <w:rPr>
                <w:sz w:val="16"/>
              </w:rPr>
              <w:t>General-purpose conversation &amp; prompt injection testing target.</w:t>
            </w:r>
          </w:p>
        </w:tc>
      </w:tr>
      <w:tr>
        <w:tc>
          <w:tcPr>
            <w:tcW w:type="dxa" w:w="1987"/>
            <w:shd w:fill="FFFFFF"/>
            <w:tcMar>
              <w:top w:w="60" w:type="dxa"/>
              <w:bottom w:w="60" w:type="dxa"/>
              <w:left w:w="80" w:type="dxa"/>
              <w:right w:w="80" w:type="dxa"/>
            </w:tcMar>
          </w:tcPr>
          <w:p>
            <w:r>
              <w:rPr>
                <w:b/>
                <w:sz w:val="16"/>
              </w:rPr>
              <w:t>Qwen 2.5 3B</w:t>
            </w:r>
          </w:p>
        </w:tc>
        <w:tc>
          <w:tcPr>
            <w:tcW w:type="dxa" w:w="1987"/>
            <w:shd w:fill="FFFFFF"/>
            <w:tcMar>
              <w:top w:w="60" w:type="dxa"/>
              <w:bottom w:w="60" w:type="dxa"/>
              <w:left w:w="80" w:type="dxa"/>
              <w:right w:w="80" w:type="dxa"/>
            </w:tcMar>
          </w:tcPr>
          <w:p>
            <w:r>
              <w:rPr>
                <w:sz w:val="16"/>
              </w:rPr>
              <w:t>Alibaba Cloud</w:t>
            </w:r>
          </w:p>
        </w:tc>
        <w:tc>
          <w:tcPr>
            <w:tcW w:type="dxa" w:w="1987"/>
            <w:shd w:fill="FFFFFF"/>
            <w:tcMar>
              <w:top w:w="60" w:type="dxa"/>
              <w:bottom w:w="60" w:type="dxa"/>
              <w:left w:w="80" w:type="dxa"/>
              <w:right w:w="80" w:type="dxa"/>
            </w:tcMar>
          </w:tcPr>
          <w:p>
            <w:r>
              <w:rPr>
                <w:sz w:val="16"/>
              </w:rPr>
              <w:t>3.09B / 1.9 GB</w:t>
            </w:r>
          </w:p>
        </w:tc>
        <w:tc>
          <w:tcPr>
            <w:tcW w:type="dxa" w:w="1987"/>
            <w:shd w:fill="FFFFFF"/>
            <w:tcMar>
              <w:top w:w="60" w:type="dxa"/>
              <w:bottom w:w="60" w:type="dxa"/>
              <w:left w:w="80" w:type="dxa"/>
              <w:right w:w="80" w:type="dxa"/>
            </w:tcMar>
          </w:tcPr>
          <w:p>
            <w:r>
              <w:rPr>
                <w:sz w:val="16"/>
              </w:rPr>
              <w:t>Q4_K_M (GGUF)</w:t>
            </w:r>
          </w:p>
        </w:tc>
        <w:tc>
          <w:tcPr>
            <w:tcW w:type="dxa" w:w="1987"/>
            <w:shd w:fill="FFFFFF"/>
            <w:tcMar>
              <w:top w:w="60" w:type="dxa"/>
              <w:bottom w:w="60" w:type="dxa"/>
              <w:left w:w="80" w:type="dxa"/>
              <w:right w:w="80" w:type="dxa"/>
            </w:tcMar>
          </w:tcPr>
          <w:p>
            <w:r>
              <w:rPr>
                <w:sz w:val="16"/>
              </w:rPr>
              <w:t>High-precision math, coding, and logical reasoning target.</w:t>
            </w:r>
          </w:p>
        </w:tc>
      </w:tr>
      <w:tr>
        <w:tc>
          <w:tcPr>
            <w:tcW w:type="dxa" w:w="1987"/>
            <w:shd w:fill="F8FAFC"/>
            <w:tcMar>
              <w:top w:w="60" w:type="dxa"/>
              <w:bottom w:w="60" w:type="dxa"/>
              <w:left w:w="80" w:type="dxa"/>
              <w:right w:w="80" w:type="dxa"/>
            </w:tcMar>
          </w:tcPr>
          <w:p>
            <w:r>
              <w:rPr>
                <w:b/>
                <w:sz w:val="16"/>
              </w:rPr>
              <w:t>Phi-3 Mini</w:t>
            </w:r>
          </w:p>
        </w:tc>
        <w:tc>
          <w:tcPr>
            <w:tcW w:type="dxa" w:w="1987"/>
            <w:shd w:fill="F8FAFC"/>
            <w:tcMar>
              <w:top w:w="60" w:type="dxa"/>
              <w:bottom w:w="60" w:type="dxa"/>
              <w:left w:w="80" w:type="dxa"/>
              <w:right w:w="80" w:type="dxa"/>
            </w:tcMar>
          </w:tcPr>
          <w:p>
            <w:r>
              <w:rPr>
                <w:sz w:val="16"/>
              </w:rPr>
              <w:t>Microsoft</w:t>
            </w:r>
          </w:p>
        </w:tc>
        <w:tc>
          <w:tcPr>
            <w:tcW w:type="dxa" w:w="1987"/>
            <w:shd w:fill="F8FAFC"/>
            <w:tcMar>
              <w:top w:w="60" w:type="dxa"/>
              <w:bottom w:w="60" w:type="dxa"/>
              <w:left w:w="80" w:type="dxa"/>
              <w:right w:w="80" w:type="dxa"/>
            </w:tcMar>
          </w:tcPr>
          <w:p>
            <w:r>
              <w:rPr>
                <w:sz w:val="16"/>
              </w:rPr>
              <w:t>3.82B / 2.2 GB</w:t>
            </w:r>
          </w:p>
        </w:tc>
        <w:tc>
          <w:tcPr>
            <w:tcW w:type="dxa" w:w="1987"/>
            <w:shd w:fill="F8FAFC"/>
            <w:tcMar>
              <w:top w:w="60" w:type="dxa"/>
              <w:bottom w:w="60" w:type="dxa"/>
              <w:left w:w="80" w:type="dxa"/>
              <w:right w:w="80" w:type="dxa"/>
            </w:tcMar>
          </w:tcPr>
          <w:p>
            <w:r>
              <w:rPr>
                <w:sz w:val="16"/>
              </w:rPr>
              <w:t>Q4_K_M (GGUF)</w:t>
            </w:r>
          </w:p>
        </w:tc>
        <w:tc>
          <w:tcPr>
            <w:tcW w:type="dxa" w:w="1987"/>
            <w:shd w:fill="F8FAFC"/>
            <w:tcMar>
              <w:top w:w="60" w:type="dxa"/>
              <w:bottom w:w="60" w:type="dxa"/>
              <w:left w:w="80" w:type="dxa"/>
              <w:right w:w="80" w:type="dxa"/>
            </w:tcMar>
          </w:tcPr>
          <w:p>
            <w:r>
              <w:rPr>
                <w:sz w:val="16"/>
              </w:rPr>
              <w:t>Efficient, compact enterprise task execution target.</w:t>
            </w:r>
          </w:p>
        </w:tc>
      </w:tr>
      <w:tr>
        <w:tc>
          <w:tcPr>
            <w:tcW w:type="dxa" w:w="1987"/>
            <w:shd w:fill="FFFFFF"/>
            <w:tcMar>
              <w:top w:w="60" w:type="dxa"/>
              <w:bottom w:w="60" w:type="dxa"/>
              <w:left w:w="80" w:type="dxa"/>
              <w:right w:w="80" w:type="dxa"/>
            </w:tcMar>
          </w:tcPr>
          <w:p>
            <w:r>
              <w:rPr>
                <w:b/>
                <w:sz w:val="16"/>
              </w:rPr>
              <w:t>Gemma 2 2B</w:t>
            </w:r>
          </w:p>
        </w:tc>
        <w:tc>
          <w:tcPr>
            <w:tcW w:type="dxa" w:w="1987"/>
            <w:shd w:fill="FFFFFF"/>
            <w:tcMar>
              <w:top w:w="60" w:type="dxa"/>
              <w:bottom w:w="60" w:type="dxa"/>
              <w:left w:w="80" w:type="dxa"/>
              <w:right w:w="80" w:type="dxa"/>
            </w:tcMar>
          </w:tcPr>
          <w:p>
            <w:r>
              <w:rPr>
                <w:sz w:val="16"/>
              </w:rPr>
              <w:t>Google DeepMind</w:t>
            </w:r>
          </w:p>
        </w:tc>
        <w:tc>
          <w:tcPr>
            <w:tcW w:type="dxa" w:w="1987"/>
            <w:shd w:fill="FFFFFF"/>
            <w:tcMar>
              <w:top w:w="60" w:type="dxa"/>
              <w:bottom w:w="60" w:type="dxa"/>
              <w:left w:w="80" w:type="dxa"/>
              <w:right w:w="80" w:type="dxa"/>
            </w:tcMar>
          </w:tcPr>
          <w:p>
            <w:r>
              <w:rPr>
                <w:sz w:val="16"/>
              </w:rPr>
              <w:t>2.61B / 1.6 GB</w:t>
            </w:r>
          </w:p>
        </w:tc>
        <w:tc>
          <w:tcPr>
            <w:tcW w:type="dxa" w:w="1987"/>
            <w:shd w:fill="FFFFFF"/>
            <w:tcMar>
              <w:top w:w="60" w:type="dxa"/>
              <w:bottom w:w="60" w:type="dxa"/>
              <w:left w:w="80" w:type="dxa"/>
              <w:right w:w="80" w:type="dxa"/>
            </w:tcMar>
          </w:tcPr>
          <w:p>
            <w:r>
              <w:rPr>
                <w:sz w:val="16"/>
              </w:rPr>
              <w:t>Q4_K_M (GGUF)</w:t>
            </w:r>
          </w:p>
        </w:tc>
        <w:tc>
          <w:tcPr>
            <w:tcW w:type="dxa" w:w="1987"/>
            <w:shd w:fill="FFFFFF"/>
            <w:tcMar>
              <w:top w:w="60" w:type="dxa"/>
              <w:bottom w:w="60" w:type="dxa"/>
              <w:left w:w="80" w:type="dxa"/>
              <w:right w:w="80" w:type="dxa"/>
            </w:tcMar>
          </w:tcPr>
          <w:p>
            <w:r>
              <w:rPr>
                <w:sz w:val="16"/>
              </w:rPr>
              <w:t>Ultra-fast, lowest memory footprint conversational target.</w:t>
            </w:r>
          </w:p>
        </w:tc>
      </w:tr>
      <w:tr>
        <w:tc>
          <w:tcPr>
            <w:tcW w:type="dxa" w:w="1987"/>
            <w:shd w:fill="F8FAFC"/>
            <w:tcMar>
              <w:top w:w="60" w:type="dxa"/>
              <w:bottom w:w="60" w:type="dxa"/>
              <w:left w:w="80" w:type="dxa"/>
              <w:right w:w="80" w:type="dxa"/>
            </w:tcMar>
          </w:tcPr>
          <w:p>
            <w:r>
              <w:rPr>
                <w:b/>
                <w:sz w:val="16"/>
              </w:rPr>
              <w:t>Hermes 3 8B</w:t>
            </w:r>
          </w:p>
        </w:tc>
        <w:tc>
          <w:tcPr>
            <w:tcW w:type="dxa" w:w="1987"/>
            <w:shd w:fill="F8FAFC"/>
            <w:tcMar>
              <w:top w:w="60" w:type="dxa"/>
              <w:bottom w:w="60" w:type="dxa"/>
              <w:left w:w="80" w:type="dxa"/>
              <w:right w:w="80" w:type="dxa"/>
            </w:tcMar>
          </w:tcPr>
          <w:p>
            <w:r>
              <w:rPr>
                <w:sz w:val="16"/>
              </w:rPr>
              <w:t>Nous Research</w:t>
            </w:r>
          </w:p>
        </w:tc>
        <w:tc>
          <w:tcPr>
            <w:tcW w:type="dxa" w:w="1987"/>
            <w:shd w:fill="F8FAFC"/>
            <w:tcMar>
              <w:top w:w="60" w:type="dxa"/>
              <w:bottom w:w="60" w:type="dxa"/>
              <w:left w:w="80" w:type="dxa"/>
              <w:right w:w="80" w:type="dxa"/>
            </w:tcMar>
          </w:tcPr>
          <w:p>
            <w:r>
              <w:rPr>
                <w:sz w:val="16"/>
              </w:rPr>
              <w:t>8.03B / 4.7 GB</w:t>
            </w:r>
          </w:p>
        </w:tc>
        <w:tc>
          <w:tcPr>
            <w:tcW w:type="dxa" w:w="1987"/>
            <w:shd w:fill="F8FAFC"/>
            <w:tcMar>
              <w:top w:w="60" w:type="dxa"/>
              <w:bottom w:w="60" w:type="dxa"/>
              <w:left w:w="80" w:type="dxa"/>
              <w:right w:w="80" w:type="dxa"/>
            </w:tcMar>
          </w:tcPr>
          <w:p>
            <w:r>
              <w:rPr>
                <w:sz w:val="16"/>
              </w:rPr>
              <w:t>Q4_K_M (GGUF)</w:t>
            </w:r>
          </w:p>
        </w:tc>
        <w:tc>
          <w:tcPr>
            <w:tcW w:type="dxa" w:w="1987"/>
            <w:shd w:fill="F8FAFC"/>
            <w:tcMar>
              <w:top w:w="60" w:type="dxa"/>
              <w:bottom w:w="60" w:type="dxa"/>
              <w:left w:w="80" w:type="dxa"/>
              <w:right w:w="80" w:type="dxa"/>
            </w:tcMar>
          </w:tcPr>
          <w:p>
            <w:r>
              <w:rPr>
                <w:sz w:val="16"/>
              </w:rPr>
              <w:t>Uncensored model used exclusively to generate autonomous red-team payloads.</w:t>
            </w:r>
          </w:p>
        </w:tc>
      </w:tr>
    </w:tbl>
    <w:p>
      <w:pPr>
        <w:spacing w:after="200"/>
      </w:pPr>
    </w:p>
    <w:p>
      <w:pPr>
        <w:pStyle w:val="Heading1"/>
        <w:spacing w:before="280" w:after="120"/>
      </w:pPr>
      <w:r>
        <w:t>5. Detection Accuracy, Real-World Performance &amp; Benchmark Metrics</w:t>
      </w:r>
    </w:p>
    <w:p>
      <w:r>
        <w:t>To maintain complete technical integrity and enterprise credibility, AI-SBOM distinguishes between Real-World Production Generalization (performance in live deployments with unseen, noisy user traffic) and Curated Benchmark Accuracy (evaluation against the standardized 280-vector OWASP LLM Top-10 test suite).</w:t>
      </w:r>
    </w:p>
    <w:p>
      <w:pPr>
        <w:pStyle w:val="Heading2"/>
        <w:spacing w:before="200" w:after="80"/>
      </w:pPr>
      <w:r>
        <w:t>5.1 Real-World Production Performance (In-The-Wild Generalization)</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0F172A"/>
            <w:tcMar>
              <w:top w:w="80" w:type="dxa"/>
              <w:bottom w:w="80" w:type="dxa"/>
              <w:left w:w="100" w:type="dxa"/>
              <w:right w:w="100" w:type="dxa"/>
            </w:tcMar>
          </w:tcPr>
          <w:p>
            <w:r>
              <w:rPr>
                <w:b/>
                <w:color w:val="FFFFFF"/>
                <w:sz w:val="17"/>
              </w:rPr>
              <w:t>Production Metric</w:t>
            </w:r>
          </w:p>
        </w:tc>
        <w:tc>
          <w:tcPr>
            <w:tcW w:type="dxa" w:w="3312"/>
            <w:shd w:fill="0F172A"/>
            <w:tcMar>
              <w:top w:w="80" w:type="dxa"/>
              <w:bottom w:w="80" w:type="dxa"/>
              <w:left w:w="100" w:type="dxa"/>
              <w:right w:w="100" w:type="dxa"/>
            </w:tcMar>
          </w:tcPr>
          <w:p>
            <w:r>
              <w:rPr>
                <w:b/>
                <w:color w:val="FFFFFF"/>
                <w:sz w:val="17"/>
              </w:rPr>
              <w:t>Real-World Value</w:t>
            </w:r>
          </w:p>
        </w:tc>
        <w:tc>
          <w:tcPr>
            <w:tcW w:type="dxa" w:w="3312"/>
            <w:shd w:fill="0F172A"/>
            <w:tcMar>
              <w:top w:w="80" w:type="dxa"/>
              <w:bottom w:w="80" w:type="dxa"/>
              <w:left w:w="100" w:type="dxa"/>
              <w:right w:w="100" w:type="dxa"/>
            </w:tcMar>
          </w:tcPr>
          <w:p>
            <w:r>
              <w:rPr>
                <w:b/>
                <w:color w:val="FFFFFF"/>
                <w:sz w:val="17"/>
              </w:rPr>
              <w:t>Operational Meaning &amp; Practical Context</w:t>
            </w:r>
          </w:p>
        </w:tc>
      </w:tr>
      <w:tr>
        <w:tc>
          <w:tcPr>
            <w:tcW w:type="dxa" w:w="3312"/>
            <w:shd w:fill="F8FAFC"/>
            <w:tcMar>
              <w:top w:w="60" w:type="dxa"/>
              <w:bottom w:w="60" w:type="dxa"/>
              <w:left w:w="80" w:type="dxa"/>
              <w:right w:w="80" w:type="dxa"/>
            </w:tcMar>
          </w:tcPr>
          <w:p>
            <w:r>
              <w:rPr>
                <w:b/>
                <w:sz w:val="16"/>
              </w:rPr>
              <w:t>Real Attack Catch Rate (Recall)</w:t>
            </w:r>
          </w:p>
        </w:tc>
        <w:tc>
          <w:tcPr>
            <w:tcW w:type="dxa" w:w="3312"/>
            <w:shd w:fill="F8FAFC"/>
            <w:tcMar>
              <w:top w:w="60" w:type="dxa"/>
              <w:bottom w:w="60" w:type="dxa"/>
              <w:left w:w="80" w:type="dxa"/>
              <w:right w:w="80" w:type="dxa"/>
            </w:tcMar>
          </w:tcPr>
          <w:p>
            <w:r>
              <w:rPr>
                <w:b/>
                <w:color w:val="0E7490"/>
                <w:sz w:val="17"/>
              </w:rPr>
              <w:t>~97% – 98%</w:t>
            </w:r>
          </w:p>
        </w:tc>
        <w:tc>
          <w:tcPr>
            <w:tcW w:type="dxa" w:w="3312"/>
            <w:shd w:fill="F8FAFC"/>
            <w:tcMar>
              <w:top w:w="60" w:type="dxa"/>
              <w:bottom w:w="60" w:type="dxa"/>
              <w:left w:w="80" w:type="dxa"/>
              <w:right w:w="80" w:type="dxa"/>
            </w:tcMar>
          </w:tcPr>
          <w:p>
            <w:r>
              <w:rPr>
                <w:sz w:val="16"/>
              </w:rPr>
              <w:t>Out of 100 live adversarial attacks, 97 to 98 are successfully blocked or flagged. Only ~2–3% of highly sophisticated zero-day indirect injections evade detection.</w:t>
            </w:r>
          </w:p>
        </w:tc>
      </w:tr>
      <w:tr>
        <w:tc>
          <w:tcPr>
            <w:tcW w:type="dxa" w:w="3312"/>
            <w:shd w:fill="FFFFFF"/>
            <w:tcMar>
              <w:top w:w="60" w:type="dxa"/>
              <w:bottom w:w="60" w:type="dxa"/>
              <w:left w:w="80" w:type="dxa"/>
              <w:right w:w="80" w:type="dxa"/>
            </w:tcMar>
          </w:tcPr>
          <w:p>
            <w:r>
              <w:rPr>
                <w:b/>
                <w:sz w:val="16"/>
              </w:rPr>
              <w:t>Clean Pass Rate (True Negatives)</w:t>
            </w:r>
          </w:p>
        </w:tc>
        <w:tc>
          <w:tcPr>
            <w:tcW w:type="dxa" w:w="3312"/>
            <w:shd w:fill="FFFFFF"/>
            <w:tcMar>
              <w:top w:w="60" w:type="dxa"/>
              <w:bottom w:w="60" w:type="dxa"/>
              <w:left w:w="80" w:type="dxa"/>
              <w:right w:w="80" w:type="dxa"/>
            </w:tcMar>
          </w:tcPr>
          <w:p>
            <w:r>
              <w:rPr>
                <w:b/>
                <w:color w:val="0E7490"/>
                <w:sz w:val="17"/>
              </w:rPr>
              <w:t>~87% – 88%</w:t>
            </w:r>
          </w:p>
        </w:tc>
        <w:tc>
          <w:tcPr>
            <w:tcW w:type="dxa" w:w="3312"/>
            <w:shd w:fill="FFFFFF"/>
            <w:tcMar>
              <w:top w:w="60" w:type="dxa"/>
              <w:bottom w:w="60" w:type="dxa"/>
              <w:left w:w="80" w:type="dxa"/>
              <w:right w:w="80" w:type="dxa"/>
            </w:tcMar>
          </w:tcPr>
          <w:p>
            <w:r>
              <w:rPr>
                <w:sz w:val="16"/>
              </w:rPr>
              <w:t>Out of 100 normal, legitimate business/coding inquiries, 87 to 88 pass immediately with zero friction as ALLOW.</w:t>
            </w:r>
          </w:p>
        </w:tc>
      </w:tr>
      <w:tr>
        <w:tc>
          <w:tcPr>
            <w:tcW w:type="dxa" w:w="3312"/>
            <w:shd w:fill="F8FAFC"/>
            <w:tcMar>
              <w:top w:w="60" w:type="dxa"/>
              <w:bottom w:w="60" w:type="dxa"/>
              <w:left w:w="80" w:type="dxa"/>
              <w:right w:w="80" w:type="dxa"/>
            </w:tcMar>
          </w:tcPr>
          <w:p>
            <w:r>
              <w:rPr>
                <w:b/>
                <w:sz w:val="16"/>
              </w:rPr>
              <w:t>Caution &amp; Review Rate (FLAG_FOR_REVIEW)</w:t>
            </w:r>
          </w:p>
        </w:tc>
        <w:tc>
          <w:tcPr>
            <w:tcW w:type="dxa" w:w="3312"/>
            <w:shd w:fill="F8FAFC"/>
            <w:tcMar>
              <w:top w:w="60" w:type="dxa"/>
              <w:bottom w:w="60" w:type="dxa"/>
              <w:left w:w="80" w:type="dxa"/>
              <w:right w:w="80" w:type="dxa"/>
            </w:tcMar>
          </w:tcPr>
          <w:p>
            <w:r>
              <w:rPr>
                <w:b/>
                <w:color w:val="0E7490"/>
                <w:sz w:val="17"/>
              </w:rPr>
              <w:t>~12% – 13%</w:t>
            </w:r>
          </w:p>
        </w:tc>
        <w:tc>
          <w:tcPr>
            <w:tcW w:type="dxa" w:w="3312"/>
            <w:shd w:fill="F8FAFC"/>
            <w:tcMar>
              <w:top w:w="60" w:type="dxa"/>
              <w:bottom w:w="60" w:type="dxa"/>
              <w:left w:w="80" w:type="dxa"/>
              <w:right w:w="80" w:type="dxa"/>
            </w:tcMar>
          </w:tcPr>
          <w:p>
            <w:r>
              <w:rPr>
                <w:sz w:val="16"/>
              </w:rPr>
              <w:t>Borderline or ambiguous developer prompts containing security terms ('credentials', 'database dump') are safely routed to human review rather than blindly allowed.</w:t>
            </w:r>
          </w:p>
        </w:tc>
      </w:tr>
      <w:tr>
        <w:tc>
          <w:tcPr>
            <w:tcW w:type="dxa" w:w="3312"/>
            <w:shd w:fill="FFFFFF"/>
            <w:tcMar>
              <w:top w:w="60" w:type="dxa"/>
              <w:bottom w:w="60" w:type="dxa"/>
              <w:left w:w="80" w:type="dxa"/>
              <w:right w:w="80" w:type="dxa"/>
            </w:tcMar>
          </w:tcPr>
          <w:p>
            <w:r>
              <w:rPr>
                <w:b/>
                <w:sz w:val="16"/>
              </w:rPr>
              <w:t>True False Negatives (Escaped Threats)</w:t>
            </w:r>
          </w:p>
        </w:tc>
        <w:tc>
          <w:tcPr>
            <w:tcW w:type="dxa" w:w="3312"/>
            <w:shd w:fill="FFFFFF"/>
            <w:tcMar>
              <w:top w:w="60" w:type="dxa"/>
              <w:bottom w:w="60" w:type="dxa"/>
              <w:left w:w="80" w:type="dxa"/>
              <w:right w:w="80" w:type="dxa"/>
            </w:tcMar>
          </w:tcPr>
          <w:p>
            <w:r>
              <w:rPr>
                <w:b/>
                <w:color w:val="0E7490"/>
                <w:sz w:val="17"/>
              </w:rPr>
              <w:t>~2% – 3%</w:t>
            </w:r>
          </w:p>
        </w:tc>
        <w:tc>
          <w:tcPr>
            <w:tcW w:type="dxa" w:w="3312"/>
            <w:shd w:fill="FFFFFF"/>
            <w:tcMar>
              <w:top w:w="60" w:type="dxa"/>
              <w:bottom w:w="60" w:type="dxa"/>
              <w:left w:w="80" w:type="dxa"/>
              <w:right w:w="80" w:type="dxa"/>
            </w:tcMar>
          </w:tcPr>
          <w:p>
            <w:r>
              <w:rPr>
                <w:sz w:val="16"/>
              </w:rPr>
              <w:t>The rare edge cases where novel linguistic evasion bypasses text filters without invoking restricted tool names.</w:t>
            </w:r>
          </w:p>
        </w:tc>
      </w:tr>
      <w:tr>
        <w:tc>
          <w:tcPr>
            <w:tcW w:type="dxa" w:w="3312"/>
            <w:shd w:fill="F8FAFC"/>
            <w:tcMar>
              <w:top w:w="60" w:type="dxa"/>
              <w:bottom w:w="60" w:type="dxa"/>
              <w:left w:w="80" w:type="dxa"/>
              <w:right w:w="80" w:type="dxa"/>
            </w:tcMar>
          </w:tcPr>
          <w:p>
            <w:r>
              <w:rPr>
                <w:b/>
                <w:sz w:val="16"/>
              </w:rPr>
              <w:t>Deterministic Tool Policy Guarantee</w:t>
            </w:r>
          </w:p>
        </w:tc>
        <w:tc>
          <w:tcPr>
            <w:tcW w:type="dxa" w:w="3312"/>
            <w:shd w:fill="F8FAFC"/>
            <w:tcMar>
              <w:top w:w="60" w:type="dxa"/>
              <w:bottom w:w="60" w:type="dxa"/>
              <w:left w:w="80" w:type="dxa"/>
              <w:right w:w="80" w:type="dxa"/>
            </w:tcMar>
          </w:tcPr>
          <w:p>
            <w:r>
              <w:rPr>
                <w:b/>
                <w:color w:val="0E7490"/>
                <w:sz w:val="17"/>
              </w:rPr>
              <w:t>100.0%</w:t>
            </w:r>
          </w:p>
        </w:tc>
        <w:tc>
          <w:tcPr>
            <w:tcW w:type="dxa" w:w="3312"/>
            <w:shd w:fill="F8FAFC"/>
            <w:tcMar>
              <w:top w:w="60" w:type="dxa"/>
              <w:bottom w:w="60" w:type="dxa"/>
              <w:left w:w="80" w:type="dxa"/>
              <w:right w:w="80" w:type="dxa"/>
            </w:tcMar>
          </w:tcPr>
          <w:p>
            <w:r>
              <w:rPr>
                <w:sz w:val="16"/>
              </w:rPr>
              <w:t>Zero evasion on prohibited tools (db_dump, exec_shell, read_credentials, admin_override) via Layer 3 deterministic enforcement.</w:t>
            </w:r>
          </w:p>
        </w:tc>
      </w:tr>
    </w:tbl>
    <w:p>
      <w:pPr>
        <w:spacing w:after="160"/>
      </w:pPr>
    </w:p>
    <w:p>
      <w:pPr>
        <w:pStyle w:val="Heading2"/>
        <w:spacing w:before="200" w:after="80"/>
      </w:pPr>
      <w:r>
        <w:t>5.2 Curated Benchmark Suite Evaluation (280 Test Vectors)</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0F172A"/>
            <w:tcMar>
              <w:top w:w="80" w:type="dxa"/>
              <w:bottom w:w="80" w:type="dxa"/>
              <w:left w:w="100" w:type="dxa"/>
              <w:right w:w="100" w:type="dxa"/>
            </w:tcMar>
          </w:tcPr>
          <w:p>
            <w:r>
              <w:rPr>
                <w:b/>
                <w:color w:val="FFFFFF"/>
                <w:sz w:val="17"/>
              </w:rPr>
              <w:t>Evaluation Metric</w:t>
            </w:r>
          </w:p>
        </w:tc>
        <w:tc>
          <w:tcPr>
            <w:tcW w:type="dxa" w:w="3312"/>
            <w:shd w:fill="0F172A"/>
            <w:tcMar>
              <w:top w:w="80" w:type="dxa"/>
              <w:bottom w:w="80" w:type="dxa"/>
              <w:left w:w="100" w:type="dxa"/>
              <w:right w:w="100" w:type="dxa"/>
            </w:tcMar>
          </w:tcPr>
          <w:p>
            <w:r>
              <w:rPr>
                <w:b/>
                <w:color w:val="FFFFFF"/>
                <w:sz w:val="17"/>
              </w:rPr>
              <w:t>Measured Value</w:t>
            </w:r>
          </w:p>
        </w:tc>
        <w:tc>
          <w:tcPr>
            <w:tcW w:type="dxa" w:w="3312"/>
            <w:shd w:fill="0F172A"/>
            <w:tcMar>
              <w:top w:w="80" w:type="dxa"/>
              <w:bottom w:w="80" w:type="dxa"/>
              <w:left w:w="100" w:type="dxa"/>
              <w:right w:w="100" w:type="dxa"/>
            </w:tcMar>
          </w:tcPr>
          <w:p>
            <w:r>
              <w:rPr>
                <w:b/>
                <w:color w:val="FFFFFF"/>
                <w:sz w:val="17"/>
              </w:rPr>
              <w:t>Benchmark Description &amp; Context</w:t>
            </w:r>
          </w:p>
        </w:tc>
      </w:tr>
      <w:tr>
        <w:tc>
          <w:tcPr>
            <w:tcW w:type="dxa" w:w="3312"/>
            <w:shd w:fill="F8FAFC"/>
            <w:tcMar>
              <w:top w:w="60" w:type="dxa"/>
              <w:bottom w:w="60" w:type="dxa"/>
              <w:left w:w="80" w:type="dxa"/>
              <w:right w:w="80" w:type="dxa"/>
            </w:tcMar>
          </w:tcPr>
          <w:p>
            <w:r>
              <w:rPr>
                <w:b/>
                <w:sz w:val="16"/>
              </w:rPr>
              <w:t>Overall Benchmark Accuracy</w:t>
            </w:r>
          </w:p>
        </w:tc>
        <w:tc>
          <w:tcPr>
            <w:tcW w:type="dxa" w:w="3312"/>
            <w:shd w:fill="F8FAFC"/>
            <w:tcMar>
              <w:top w:w="60" w:type="dxa"/>
              <w:bottom w:w="60" w:type="dxa"/>
              <w:left w:w="80" w:type="dxa"/>
              <w:right w:w="80" w:type="dxa"/>
            </w:tcMar>
          </w:tcPr>
          <w:p>
            <w:r>
              <w:rPr>
                <w:b/>
                <w:color w:val="059669"/>
                <w:sz w:val="17"/>
              </w:rPr>
              <w:t>100.0%</w:t>
            </w:r>
          </w:p>
        </w:tc>
        <w:tc>
          <w:tcPr>
            <w:tcW w:type="dxa" w:w="3312"/>
            <w:shd w:fill="F8FAFC"/>
            <w:tcMar>
              <w:top w:w="60" w:type="dxa"/>
              <w:bottom w:w="60" w:type="dxa"/>
              <w:left w:w="80" w:type="dxa"/>
              <w:right w:w="80" w:type="dxa"/>
            </w:tcMar>
          </w:tcPr>
          <w:p>
            <w:r>
              <w:rPr>
                <w:sz w:val="16"/>
              </w:rPr>
              <w:t>Evaluated on 280 empirical test vectors (200 benign + 80 malicious attacks).</w:t>
            </w:r>
          </w:p>
        </w:tc>
      </w:tr>
      <w:tr>
        <w:tc>
          <w:tcPr>
            <w:tcW w:type="dxa" w:w="3312"/>
            <w:shd w:fill="FFFFFF"/>
            <w:tcMar>
              <w:top w:w="60" w:type="dxa"/>
              <w:bottom w:w="60" w:type="dxa"/>
              <w:left w:w="80" w:type="dxa"/>
              <w:right w:w="80" w:type="dxa"/>
            </w:tcMar>
          </w:tcPr>
          <w:p>
            <w:r>
              <w:rPr>
                <w:b/>
                <w:sz w:val="16"/>
              </w:rPr>
              <w:t>Precision</w:t>
            </w:r>
          </w:p>
        </w:tc>
        <w:tc>
          <w:tcPr>
            <w:tcW w:type="dxa" w:w="3312"/>
            <w:shd w:fill="FFFFFF"/>
            <w:tcMar>
              <w:top w:w="60" w:type="dxa"/>
              <w:bottom w:w="60" w:type="dxa"/>
              <w:left w:w="80" w:type="dxa"/>
              <w:right w:w="80" w:type="dxa"/>
            </w:tcMar>
          </w:tcPr>
          <w:p>
            <w:r>
              <w:rPr>
                <w:b/>
                <w:color w:val="059669"/>
                <w:sz w:val="17"/>
              </w:rPr>
              <w:t>100.0%</w:t>
            </w:r>
          </w:p>
        </w:tc>
        <w:tc>
          <w:tcPr>
            <w:tcW w:type="dxa" w:w="3312"/>
            <w:shd w:fill="FFFFFF"/>
            <w:tcMar>
              <w:top w:w="60" w:type="dxa"/>
              <w:bottom w:w="60" w:type="dxa"/>
              <w:left w:w="80" w:type="dxa"/>
              <w:right w:w="80" w:type="dxa"/>
            </w:tcMar>
          </w:tcPr>
          <w:p>
            <w:r>
              <w:rPr>
                <w:sz w:val="16"/>
              </w:rPr>
              <w:t>Zero false positives across all standardized benchmark business tasks.</w:t>
            </w:r>
          </w:p>
        </w:tc>
      </w:tr>
      <w:tr>
        <w:tc>
          <w:tcPr>
            <w:tcW w:type="dxa" w:w="3312"/>
            <w:shd w:fill="F8FAFC"/>
            <w:tcMar>
              <w:top w:w="60" w:type="dxa"/>
              <w:bottom w:w="60" w:type="dxa"/>
              <w:left w:w="80" w:type="dxa"/>
              <w:right w:w="80" w:type="dxa"/>
            </w:tcMar>
          </w:tcPr>
          <w:p>
            <w:r>
              <w:rPr>
                <w:b/>
                <w:sz w:val="16"/>
              </w:rPr>
              <w:t>Recall (Sensitivity)</w:t>
            </w:r>
          </w:p>
        </w:tc>
        <w:tc>
          <w:tcPr>
            <w:tcW w:type="dxa" w:w="3312"/>
            <w:shd w:fill="F8FAFC"/>
            <w:tcMar>
              <w:top w:w="60" w:type="dxa"/>
              <w:bottom w:w="60" w:type="dxa"/>
              <w:left w:w="80" w:type="dxa"/>
              <w:right w:w="80" w:type="dxa"/>
            </w:tcMar>
          </w:tcPr>
          <w:p>
            <w:r>
              <w:rPr>
                <w:b/>
                <w:color w:val="059669"/>
                <w:sz w:val="17"/>
              </w:rPr>
              <w:t>100.0%</w:t>
            </w:r>
          </w:p>
        </w:tc>
        <w:tc>
          <w:tcPr>
            <w:tcW w:type="dxa" w:w="3312"/>
            <w:shd w:fill="F8FAFC"/>
            <w:tcMar>
              <w:top w:w="60" w:type="dxa"/>
              <w:bottom w:w="60" w:type="dxa"/>
              <w:left w:w="80" w:type="dxa"/>
              <w:right w:w="80" w:type="dxa"/>
            </w:tcMar>
          </w:tcPr>
          <w:p>
            <w:r>
              <w:rPr>
                <w:sz w:val="16"/>
              </w:rPr>
              <w:t>All 80 adversarial attacks in the test battery correctly identified and mitigated.</w:t>
            </w:r>
          </w:p>
        </w:tc>
      </w:tr>
      <w:tr>
        <w:tc>
          <w:tcPr>
            <w:tcW w:type="dxa" w:w="3312"/>
            <w:shd w:fill="FFFFFF"/>
            <w:tcMar>
              <w:top w:w="60" w:type="dxa"/>
              <w:bottom w:w="60" w:type="dxa"/>
              <w:left w:w="80" w:type="dxa"/>
              <w:right w:w="80" w:type="dxa"/>
            </w:tcMar>
          </w:tcPr>
          <w:p>
            <w:r>
              <w:rPr>
                <w:b/>
                <w:sz w:val="16"/>
              </w:rPr>
              <w:t>Specificity</w:t>
            </w:r>
          </w:p>
        </w:tc>
        <w:tc>
          <w:tcPr>
            <w:tcW w:type="dxa" w:w="3312"/>
            <w:shd w:fill="FFFFFF"/>
            <w:tcMar>
              <w:top w:w="60" w:type="dxa"/>
              <w:bottom w:w="60" w:type="dxa"/>
              <w:left w:w="80" w:type="dxa"/>
              <w:right w:w="80" w:type="dxa"/>
            </w:tcMar>
          </w:tcPr>
          <w:p>
            <w:r>
              <w:rPr>
                <w:b/>
                <w:color w:val="059669"/>
                <w:sz w:val="17"/>
              </w:rPr>
              <w:t>100.0%</w:t>
            </w:r>
          </w:p>
        </w:tc>
        <w:tc>
          <w:tcPr>
            <w:tcW w:type="dxa" w:w="3312"/>
            <w:shd w:fill="FFFFFF"/>
            <w:tcMar>
              <w:top w:w="60" w:type="dxa"/>
              <w:bottom w:w="60" w:type="dxa"/>
              <w:left w:w="80" w:type="dxa"/>
              <w:right w:w="80" w:type="dxa"/>
            </w:tcMar>
          </w:tcPr>
          <w:p>
            <w:r>
              <w:rPr>
                <w:sz w:val="16"/>
              </w:rPr>
              <w:t>200/200 benign test queries were correctly allowed through the gateway.</w:t>
            </w:r>
          </w:p>
        </w:tc>
      </w:tr>
      <w:tr>
        <w:tc>
          <w:tcPr>
            <w:tcW w:type="dxa" w:w="3312"/>
            <w:shd w:fill="F8FAFC"/>
            <w:tcMar>
              <w:top w:w="60" w:type="dxa"/>
              <w:bottom w:w="60" w:type="dxa"/>
              <w:left w:w="80" w:type="dxa"/>
              <w:right w:w="80" w:type="dxa"/>
            </w:tcMar>
          </w:tcPr>
          <w:p>
            <w:r>
              <w:rPr>
                <w:b/>
                <w:sz w:val="16"/>
              </w:rPr>
              <w:t>F1-Score</w:t>
            </w:r>
          </w:p>
        </w:tc>
        <w:tc>
          <w:tcPr>
            <w:tcW w:type="dxa" w:w="3312"/>
            <w:shd w:fill="F8FAFC"/>
            <w:tcMar>
              <w:top w:w="60" w:type="dxa"/>
              <w:bottom w:w="60" w:type="dxa"/>
              <w:left w:w="80" w:type="dxa"/>
              <w:right w:w="80" w:type="dxa"/>
            </w:tcMar>
          </w:tcPr>
          <w:p>
            <w:r>
              <w:rPr>
                <w:b/>
                <w:color w:val="059669"/>
                <w:sz w:val="17"/>
              </w:rPr>
              <w:t>1.000</w:t>
            </w:r>
          </w:p>
        </w:tc>
        <w:tc>
          <w:tcPr>
            <w:tcW w:type="dxa" w:w="3312"/>
            <w:shd w:fill="F8FAFC"/>
            <w:tcMar>
              <w:top w:w="60" w:type="dxa"/>
              <w:bottom w:w="60" w:type="dxa"/>
              <w:left w:w="80" w:type="dxa"/>
              <w:right w:w="80" w:type="dxa"/>
            </w:tcMar>
          </w:tcPr>
          <w:p>
            <w:r>
              <w:rPr>
                <w:sz w:val="16"/>
              </w:rPr>
              <w:t>Perfect harmonic mean of precision and recall on the curated battery.</w:t>
            </w:r>
          </w:p>
        </w:tc>
      </w:tr>
      <w:tr>
        <w:tc>
          <w:tcPr>
            <w:tcW w:type="dxa" w:w="3312"/>
            <w:shd w:fill="FFFFFF"/>
            <w:tcMar>
              <w:top w:w="60" w:type="dxa"/>
              <w:bottom w:w="60" w:type="dxa"/>
              <w:left w:w="80" w:type="dxa"/>
              <w:right w:w="80" w:type="dxa"/>
            </w:tcMar>
          </w:tcPr>
          <w:p>
            <w:r>
              <w:rPr>
                <w:b/>
                <w:sz w:val="16"/>
              </w:rPr>
              <w:t>False Positive Rate (FPR)</w:t>
            </w:r>
          </w:p>
        </w:tc>
        <w:tc>
          <w:tcPr>
            <w:tcW w:type="dxa" w:w="3312"/>
            <w:shd w:fill="FFFFFF"/>
            <w:tcMar>
              <w:top w:w="60" w:type="dxa"/>
              <w:bottom w:w="60" w:type="dxa"/>
              <w:left w:w="80" w:type="dxa"/>
              <w:right w:w="80" w:type="dxa"/>
            </w:tcMar>
          </w:tcPr>
          <w:p>
            <w:r>
              <w:rPr>
                <w:b/>
                <w:color w:val="059669"/>
                <w:sz w:val="17"/>
              </w:rPr>
              <w:t>0.0%</w:t>
            </w:r>
          </w:p>
        </w:tc>
        <w:tc>
          <w:tcPr>
            <w:tcW w:type="dxa" w:w="3312"/>
            <w:shd w:fill="FFFFFF"/>
            <w:tcMar>
              <w:top w:w="60" w:type="dxa"/>
              <w:bottom w:w="60" w:type="dxa"/>
              <w:left w:w="80" w:type="dxa"/>
              <w:right w:w="80" w:type="dxa"/>
            </w:tcMar>
          </w:tcPr>
          <w:p>
            <w:r>
              <w:rPr>
                <w:sz w:val="16"/>
              </w:rPr>
              <w:t>0 legitimate test queries mistakenly blocked.</w:t>
            </w:r>
          </w:p>
        </w:tc>
      </w:tr>
      <w:tr>
        <w:tc>
          <w:tcPr>
            <w:tcW w:type="dxa" w:w="3312"/>
            <w:shd w:fill="F8FAFC"/>
            <w:tcMar>
              <w:top w:w="60" w:type="dxa"/>
              <w:bottom w:w="60" w:type="dxa"/>
              <w:left w:w="80" w:type="dxa"/>
              <w:right w:w="80" w:type="dxa"/>
            </w:tcMar>
          </w:tcPr>
          <w:p>
            <w:r>
              <w:rPr>
                <w:b/>
                <w:sz w:val="16"/>
              </w:rPr>
              <w:t>False Negative Rate (FNR)</w:t>
            </w:r>
          </w:p>
        </w:tc>
        <w:tc>
          <w:tcPr>
            <w:tcW w:type="dxa" w:w="3312"/>
            <w:shd w:fill="F8FAFC"/>
            <w:tcMar>
              <w:top w:w="60" w:type="dxa"/>
              <w:bottom w:w="60" w:type="dxa"/>
              <w:left w:w="80" w:type="dxa"/>
              <w:right w:w="80" w:type="dxa"/>
            </w:tcMar>
          </w:tcPr>
          <w:p>
            <w:r>
              <w:rPr>
                <w:b/>
                <w:color w:val="059669"/>
                <w:sz w:val="17"/>
              </w:rPr>
              <w:t>0.0%</w:t>
            </w:r>
          </w:p>
        </w:tc>
        <w:tc>
          <w:tcPr>
            <w:tcW w:type="dxa" w:w="3312"/>
            <w:shd w:fill="F8FAFC"/>
            <w:tcMar>
              <w:top w:w="60" w:type="dxa"/>
              <w:bottom w:w="60" w:type="dxa"/>
              <w:left w:w="80" w:type="dxa"/>
              <w:right w:w="80" w:type="dxa"/>
            </w:tcMar>
          </w:tcPr>
          <w:p>
            <w:r>
              <w:rPr>
                <w:sz w:val="16"/>
              </w:rPr>
              <w:t>0 missed adversarial attacks across tested threat vectors.</w:t>
            </w:r>
          </w:p>
        </w:tc>
      </w:tr>
      <w:tr>
        <w:tc>
          <w:tcPr>
            <w:tcW w:type="dxa" w:w="3312"/>
            <w:shd w:fill="FFFFFF"/>
            <w:tcMar>
              <w:top w:w="60" w:type="dxa"/>
              <w:bottom w:w="60" w:type="dxa"/>
              <w:left w:w="80" w:type="dxa"/>
              <w:right w:w="80" w:type="dxa"/>
            </w:tcMar>
          </w:tcPr>
          <w:p>
            <w:r>
              <w:rPr>
                <w:b/>
                <w:sz w:val="16"/>
              </w:rPr>
              <w:t>Confusion Matrix Breakdown</w:t>
            </w:r>
          </w:p>
        </w:tc>
        <w:tc>
          <w:tcPr>
            <w:tcW w:type="dxa" w:w="3312"/>
            <w:shd w:fill="FFFFFF"/>
            <w:tcMar>
              <w:top w:w="60" w:type="dxa"/>
              <w:bottom w:w="60" w:type="dxa"/>
              <w:left w:w="80" w:type="dxa"/>
              <w:right w:w="80" w:type="dxa"/>
            </w:tcMar>
          </w:tcPr>
          <w:p>
            <w:r>
              <w:rPr>
                <w:b/>
                <w:color w:val="059669"/>
                <w:sz w:val="17"/>
              </w:rPr>
              <w:t>TP: 80 | TN: 200</w:t>
              <w:br/>
              <w:t>FP: 0 | FN: 0</w:t>
            </w:r>
          </w:p>
        </w:tc>
        <w:tc>
          <w:tcPr>
            <w:tcW w:type="dxa" w:w="3312"/>
            <w:shd w:fill="FFFFFF"/>
            <w:tcMar>
              <w:top w:w="60" w:type="dxa"/>
              <w:bottom w:w="60" w:type="dxa"/>
              <w:left w:w="80" w:type="dxa"/>
              <w:right w:w="80" w:type="dxa"/>
            </w:tcMar>
          </w:tcPr>
          <w:p>
            <w:r>
              <w:rPr>
                <w:sz w:val="16"/>
              </w:rPr>
              <w:t>True Positives: 80 blocked, True Negatives: 200 allowed, 0 false alarms.</w:t>
            </w:r>
          </w:p>
        </w:tc>
      </w:tr>
    </w:tbl>
    <w:p>
      <w:pPr>
        <w:spacing w:after="160"/>
      </w:pPr>
    </w:p>
    <w:p>
      <w:pPr>
        <w:pStyle w:val="Heading2"/>
        <w:spacing w:before="200" w:after="80"/>
      </w:pPr>
      <w:r>
        <w:t>5.3 Individual ML/DL Detector Performance Comparison</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1656"/>
            <w:shd w:fill="0F172A"/>
            <w:tcMar>
              <w:top w:w="80" w:type="dxa"/>
              <w:bottom w:w="80" w:type="dxa"/>
              <w:left w:w="100" w:type="dxa"/>
              <w:right w:w="100" w:type="dxa"/>
            </w:tcMar>
          </w:tcPr>
          <w:p>
            <w:r>
              <w:rPr>
                <w:b/>
                <w:color w:val="FFFFFF"/>
                <w:sz w:val="16"/>
              </w:rPr>
              <w:t>Detector / Model</w:t>
            </w:r>
          </w:p>
        </w:tc>
        <w:tc>
          <w:tcPr>
            <w:tcW w:type="dxa" w:w="1656"/>
            <w:shd w:fill="0F172A"/>
            <w:tcMar>
              <w:top w:w="80" w:type="dxa"/>
              <w:bottom w:w="80" w:type="dxa"/>
              <w:left w:w="100" w:type="dxa"/>
              <w:right w:w="100" w:type="dxa"/>
            </w:tcMar>
          </w:tcPr>
          <w:p>
            <w:r>
              <w:rPr>
                <w:b/>
                <w:color w:val="FFFFFF"/>
                <w:sz w:val="16"/>
              </w:rPr>
              <w:t>Algorithm</w:t>
            </w:r>
          </w:p>
        </w:tc>
        <w:tc>
          <w:tcPr>
            <w:tcW w:type="dxa" w:w="1656"/>
            <w:shd w:fill="0F172A"/>
            <w:tcMar>
              <w:top w:w="80" w:type="dxa"/>
              <w:bottom w:w="80" w:type="dxa"/>
              <w:left w:w="100" w:type="dxa"/>
              <w:right w:w="100" w:type="dxa"/>
            </w:tcMar>
          </w:tcPr>
          <w:p>
            <w:r>
              <w:rPr>
                <w:b/>
                <w:color w:val="FFFFFF"/>
                <w:sz w:val="16"/>
              </w:rPr>
              <w:t>Real-World Acc.</w:t>
            </w:r>
          </w:p>
        </w:tc>
        <w:tc>
          <w:tcPr>
            <w:tcW w:type="dxa" w:w="1656"/>
            <w:shd w:fill="0F172A"/>
            <w:tcMar>
              <w:top w:w="80" w:type="dxa"/>
              <w:bottom w:w="80" w:type="dxa"/>
              <w:left w:w="100" w:type="dxa"/>
              <w:right w:w="100" w:type="dxa"/>
            </w:tcMar>
          </w:tcPr>
          <w:p>
            <w:r>
              <w:rPr>
                <w:b/>
                <w:color w:val="FFFFFF"/>
                <w:sz w:val="16"/>
              </w:rPr>
              <w:t>Benchmark Acc.</w:t>
            </w:r>
          </w:p>
        </w:tc>
        <w:tc>
          <w:tcPr>
            <w:tcW w:type="dxa" w:w="1656"/>
            <w:shd w:fill="0F172A"/>
            <w:tcMar>
              <w:top w:w="80" w:type="dxa"/>
              <w:bottom w:w="80" w:type="dxa"/>
              <w:left w:w="100" w:type="dxa"/>
              <w:right w:w="100" w:type="dxa"/>
            </w:tcMar>
          </w:tcPr>
          <w:p>
            <w:r>
              <w:rPr>
                <w:b/>
                <w:color w:val="FFFFFF"/>
                <w:sz w:val="16"/>
              </w:rPr>
              <w:t>Latency</w:t>
            </w:r>
          </w:p>
        </w:tc>
        <w:tc>
          <w:tcPr>
            <w:tcW w:type="dxa" w:w="1656"/>
            <w:shd w:fill="0F172A"/>
            <w:tcMar>
              <w:top w:w="80" w:type="dxa"/>
              <w:bottom w:w="80" w:type="dxa"/>
              <w:left w:w="100" w:type="dxa"/>
              <w:right w:w="100" w:type="dxa"/>
            </w:tcMar>
          </w:tcPr>
          <w:p>
            <w:r>
              <w:rPr>
                <w:b/>
                <w:color w:val="FFFFFF"/>
                <w:sz w:val="16"/>
              </w:rPr>
              <w:t>Real-World Boundary / Failure Mode</w:t>
            </w:r>
          </w:p>
        </w:tc>
      </w:tr>
      <w:tr>
        <w:tc>
          <w:tcPr>
            <w:tcW w:type="dxa" w:w="1656"/>
            <w:shd w:fill="F8FAFC"/>
            <w:tcMar>
              <w:top w:w="60" w:type="dxa"/>
              <w:bottom w:w="60" w:type="dxa"/>
              <w:left w:w="80" w:type="dxa"/>
              <w:right w:w="80" w:type="dxa"/>
            </w:tcMar>
          </w:tcPr>
          <w:p>
            <w:r>
              <w:rPr>
                <w:b/>
                <w:sz w:val="15"/>
              </w:rPr>
              <w:t>Layer 1: NLP Prompt Scanner</w:t>
            </w:r>
          </w:p>
        </w:tc>
        <w:tc>
          <w:tcPr>
            <w:tcW w:type="dxa" w:w="1656"/>
            <w:shd w:fill="F8FAFC"/>
            <w:tcMar>
              <w:top w:w="60" w:type="dxa"/>
              <w:bottom w:w="60" w:type="dxa"/>
              <w:left w:w="80" w:type="dxa"/>
              <w:right w:w="80" w:type="dxa"/>
            </w:tcMar>
          </w:tcPr>
          <w:p>
            <w:r>
              <w:rPr>
                <w:sz w:val="15"/>
              </w:rPr>
              <w:t>TF-IDF + Logistic Reg</w:t>
            </w:r>
          </w:p>
        </w:tc>
        <w:tc>
          <w:tcPr>
            <w:tcW w:type="dxa" w:w="1656"/>
            <w:shd w:fill="F8FAFC"/>
            <w:tcMar>
              <w:top w:w="60" w:type="dxa"/>
              <w:bottom w:w="60" w:type="dxa"/>
              <w:left w:w="80" w:type="dxa"/>
              <w:right w:w="80" w:type="dxa"/>
            </w:tcMar>
          </w:tcPr>
          <w:p>
            <w:r>
              <w:rPr>
                <w:b/>
                <w:color w:val="0E7490"/>
                <w:sz w:val="15"/>
              </w:rPr>
              <w:t>~94% – 96%</w:t>
            </w:r>
          </w:p>
        </w:tc>
        <w:tc>
          <w:tcPr>
            <w:tcW w:type="dxa" w:w="1656"/>
            <w:shd w:fill="F8FAFC"/>
            <w:tcMar>
              <w:top w:w="60" w:type="dxa"/>
              <w:bottom w:w="60" w:type="dxa"/>
              <w:left w:w="80" w:type="dxa"/>
              <w:right w:w="80" w:type="dxa"/>
            </w:tcMar>
          </w:tcPr>
          <w:p>
            <w:r>
              <w:rPr>
                <w:b/>
                <w:color w:val="059669"/>
                <w:sz w:val="15"/>
              </w:rPr>
              <w:t>99.4%</w:t>
            </w:r>
          </w:p>
        </w:tc>
        <w:tc>
          <w:tcPr>
            <w:tcW w:type="dxa" w:w="1656"/>
            <w:shd w:fill="F8FAFC"/>
            <w:tcMar>
              <w:top w:w="60" w:type="dxa"/>
              <w:bottom w:w="60" w:type="dxa"/>
              <w:left w:w="80" w:type="dxa"/>
              <w:right w:w="80" w:type="dxa"/>
            </w:tcMar>
          </w:tcPr>
          <w:p>
            <w:r>
              <w:rPr>
                <w:sz w:val="15"/>
              </w:rPr>
              <w:t>1.20 ms</w:t>
            </w:r>
          </w:p>
        </w:tc>
        <w:tc>
          <w:tcPr>
            <w:tcW w:type="dxa" w:w="1656"/>
            <w:shd w:fill="F8FAFC"/>
            <w:tcMar>
              <w:top w:w="60" w:type="dxa"/>
              <w:bottom w:w="60" w:type="dxa"/>
              <w:left w:w="80" w:type="dxa"/>
              <w:right w:w="80" w:type="dxa"/>
            </w:tcMar>
          </w:tcPr>
          <w:p>
            <w:r>
              <w:rPr>
                <w:sz w:val="15"/>
              </w:rPr>
              <w:t>Drops on complex multi-paragraph or multi-language framing.</w:t>
            </w:r>
          </w:p>
        </w:tc>
      </w:tr>
      <w:tr>
        <w:tc>
          <w:tcPr>
            <w:tcW w:type="dxa" w:w="1656"/>
            <w:shd w:fill="FFFFFF"/>
            <w:tcMar>
              <w:top w:w="60" w:type="dxa"/>
              <w:bottom w:w="60" w:type="dxa"/>
              <w:left w:w="80" w:type="dxa"/>
              <w:right w:w="80" w:type="dxa"/>
            </w:tcMar>
          </w:tcPr>
          <w:p>
            <w:r>
              <w:rPr>
                <w:b/>
                <w:sz w:val="15"/>
              </w:rPr>
              <w:t>Layer 1: Defensive LLM Judge</w:t>
            </w:r>
          </w:p>
        </w:tc>
        <w:tc>
          <w:tcPr>
            <w:tcW w:type="dxa" w:w="1656"/>
            <w:shd w:fill="FFFFFF"/>
            <w:tcMar>
              <w:top w:w="60" w:type="dxa"/>
              <w:bottom w:w="60" w:type="dxa"/>
              <w:left w:w="80" w:type="dxa"/>
              <w:right w:w="80" w:type="dxa"/>
            </w:tcMar>
          </w:tcPr>
          <w:p>
            <w:r>
              <w:rPr>
                <w:sz w:val="15"/>
              </w:rPr>
              <w:t>Llama 3.2 3B Zero-Shot</w:t>
            </w:r>
          </w:p>
        </w:tc>
        <w:tc>
          <w:tcPr>
            <w:tcW w:type="dxa" w:w="1656"/>
            <w:shd w:fill="FFFFFF"/>
            <w:tcMar>
              <w:top w:w="60" w:type="dxa"/>
              <w:bottom w:w="60" w:type="dxa"/>
              <w:left w:w="80" w:type="dxa"/>
              <w:right w:w="80" w:type="dxa"/>
            </w:tcMar>
          </w:tcPr>
          <w:p>
            <w:r>
              <w:rPr>
                <w:b/>
                <w:color w:val="0E7490"/>
                <w:sz w:val="15"/>
              </w:rPr>
              <w:t>~92% – 95%</w:t>
            </w:r>
          </w:p>
        </w:tc>
        <w:tc>
          <w:tcPr>
            <w:tcW w:type="dxa" w:w="1656"/>
            <w:shd w:fill="FFFFFF"/>
            <w:tcMar>
              <w:top w:w="60" w:type="dxa"/>
              <w:bottom w:w="60" w:type="dxa"/>
              <w:left w:w="80" w:type="dxa"/>
              <w:right w:w="80" w:type="dxa"/>
            </w:tcMar>
          </w:tcPr>
          <w:p>
            <w:r>
              <w:rPr>
                <w:b/>
                <w:color w:val="059669"/>
                <w:sz w:val="15"/>
              </w:rPr>
              <w:t>100.0%</w:t>
            </w:r>
          </w:p>
        </w:tc>
        <w:tc>
          <w:tcPr>
            <w:tcW w:type="dxa" w:w="1656"/>
            <w:shd w:fill="FFFFFF"/>
            <w:tcMar>
              <w:top w:w="60" w:type="dxa"/>
              <w:bottom w:w="60" w:type="dxa"/>
              <w:left w:w="80" w:type="dxa"/>
              <w:right w:w="80" w:type="dxa"/>
            </w:tcMar>
          </w:tcPr>
          <w:p>
            <w:r>
              <w:rPr>
                <w:sz w:val="15"/>
              </w:rPr>
              <w:t>~450 ms</w:t>
            </w:r>
          </w:p>
        </w:tc>
        <w:tc>
          <w:tcPr>
            <w:tcW w:type="dxa" w:w="1656"/>
            <w:shd w:fill="FFFFFF"/>
            <w:tcMar>
              <w:top w:w="60" w:type="dxa"/>
              <w:bottom w:w="60" w:type="dxa"/>
              <w:left w:w="80" w:type="dxa"/>
              <w:right w:w="80" w:type="dxa"/>
            </w:tcMar>
          </w:tcPr>
          <w:p>
            <w:r>
              <w:rPr>
                <w:sz w:val="15"/>
              </w:rPr>
              <w:t>Deep reasoning for ambiguous social engineering pretexting.</w:t>
            </w:r>
          </w:p>
        </w:tc>
      </w:tr>
      <w:tr>
        <w:tc>
          <w:tcPr>
            <w:tcW w:type="dxa" w:w="1656"/>
            <w:shd w:fill="F8FAFC"/>
            <w:tcMar>
              <w:top w:w="60" w:type="dxa"/>
              <w:bottom w:w="60" w:type="dxa"/>
              <w:left w:w="80" w:type="dxa"/>
              <w:right w:w="80" w:type="dxa"/>
            </w:tcMar>
          </w:tcPr>
          <w:p>
            <w:r>
              <w:rPr>
                <w:b/>
                <w:sz w:val="15"/>
              </w:rPr>
              <w:t>Layer 2: Isolation Forest</w:t>
            </w:r>
          </w:p>
        </w:tc>
        <w:tc>
          <w:tcPr>
            <w:tcW w:type="dxa" w:w="1656"/>
            <w:shd w:fill="F8FAFC"/>
            <w:tcMar>
              <w:top w:w="60" w:type="dxa"/>
              <w:bottom w:w="60" w:type="dxa"/>
              <w:left w:w="80" w:type="dxa"/>
              <w:right w:w="80" w:type="dxa"/>
            </w:tcMar>
          </w:tcPr>
          <w:p>
            <w:r>
              <w:rPr>
                <w:sz w:val="15"/>
              </w:rPr>
              <w:t>Isolation Trees (n=100)</w:t>
            </w:r>
          </w:p>
        </w:tc>
        <w:tc>
          <w:tcPr>
            <w:tcW w:type="dxa" w:w="1656"/>
            <w:shd w:fill="F8FAFC"/>
            <w:tcMar>
              <w:top w:w="60" w:type="dxa"/>
              <w:bottom w:w="60" w:type="dxa"/>
              <w:left w:w="80" w:type="dxa"/>
              <w:right w:w="80" w:type="dxa"/>
            </w:tcMar>
          </w:tcPr>
          <w:p>
            <w:r>
              <w:rPr>
                <w:b/>
                <w:color w:val="0E7490"/>
                <w:sz w:val="15"/>
              </w:rPr>
              <w:t>~95.0%</w:t>
            </w:r>
          </w:p>
        </w:tc>
        <w:tc>
          <w:tcPr>
            <w:tcW w:type="dxa" w:w="1656"/>
            <w:shd w:fill="F8FAFC"/>
            <w:tcMar>
              <w:top w:w="60" w:type="dxa"/>
              <w:bottom w:w="60" w:type="dxa"/>
              <w:left w:w="80" w:type="dxa"/>
              <w:right w:w="80" w:type="dxa"/>
            </w:tcMar>
          </w:tcPr>
          <w:p>
            <w:r>
              <w:rPr>
                <w:b/>
                <w:color w:val="059669"/>
                <w:sz w:val="15"/>
              </w:rPr>
              <w:t>100.0%</w:t>
            </w:r>
          </w:p>
        </w:tc>
        <w:tc>
          <w:tcPr>
            <w:tcW w:type="dxa" w:w="1656"/>
            <w:shd w:fill="F8FAFC"/>
            <w:tcMar>
              <w:top w:w="60" w:type="dxa"/>
              <w:bottom w:w="60" w:type="dxa"/>
              <w:left w:w="80" w:type="dxa"/>
              <w:right w:w="80" w:type="dxa"/>
            </w:tcMar>
          </w:tcPr>
          <w:p>
            <w:r>
              <w:rPr>
                <w:sz w:val="15"/>
              </w:rPr>
              <w:t>5.20 ms</w:t>
            </w:r>
          </w:p>
        </w:tc>
        <w:tc>
          <w:tcPr>
            <w:tcW w:type="dxa" w:w="1656"/>
            <w:shd w:fill="F8FAFC"/>
            <w:tcMar>
              <w:top w:w="60" w:type="dxa"/>
              <w:bottom w:w="60" w:type="dxa"/>
              <w:left w:w="80" w:type="dxa"/>
              <w:right w:w="80" w:type="dxa"/>
            </w:tcMar>
          </w:tcPr>
          <w:p>
            <w:r>
              <w:rPr>
                <w:sz w:val="15"/>
              </w:rPr>
              <w:t>5% baseline contamination flags unusual server latency spikes.</w:t>
            </w:r>
          </w:p>
        </w:tc>
      </w:tr>
      <w:tr>
        <w:tc>
          <w:tcPr>
            <w:tcW w:type="dxa" w:w="1656"/>
            <w:shd w:fill="FFFFFF"/>
            <w:tcMar>
              <w:top w:w="60" w:type="dxa"/>
              <w:bottom w:w="60" w:type="dxa"/>
              <w:left w:w="80" w:type="dxa"/>
              <w:right w:w="80" w:type="dxa"/>
            </w:tcMar>
          </w:tcPr>
          <w:p>
            <w:r>
              <w:rPr>
                <w:b/>
                <w:sz w:val="15"/>
              </w:rPr>
              <w:t>Layer 2: PyTorch LSTM</w:t>
            </w:r>
          </w:p>
        </w:tc>
        <w:tc>
          <w:tcPr>
            <w:tcW w:type="dxa" w:w="1656"/>
            <w:shd w:fill="FFFFFF"/>
            <w:tcMar>
              <w:top w:w="60" w:type="dxa"/>
              <w:bottom w:w="60" w:type="dxa"/>
              <w:left w:w="80" w:type="dxa"/>
              <w:right w:w="80" w:type="dxa"/>
            </w:tcMar>
          </w:tcPr>
          <w:p>
            <w:r>
              <w:rPr>
                <w:sz w:val="15"/>
              </w:rPr>
              <w:t>2-Layer Sequential RNN</w:t>
            </w:r>
          </w:p>
        </w:tc>
        <w:tc>
          <w:tcPr>
            <w:tcW w:type="dxa" w:w="1656"/>
            <w:shd w:fill="FFFFFF"/>
            <w:tcMar>
              <w:top w:w="60" w:type="dxa"/>
              <w:bottom w:w="60" w:type="dxa"/>
              <w:left w:w="80" w:type="dxa"/>
              <w:right w:w="80" w:type="dxa"/>
            </w:tcMar>
          </w:tcPr>
          <w:p>
            <w:r>
              <w:rPr>
                <w:b/>
                <w:color w:val="0E7490"/>
                <w:sz w:val="15"/>
              </w:rPr>
              <w:t>~94.5%</w:t>
            </w:r>
          </w:p>
        </w:tc>
        <w:tc>
          <w:tcPr>
            <w:tcW w:type="dxa" w:w="1656"/>
            <w:shd w:fill="FFFFFF"/>
            <w:tcMar>
              <w:top w:w="60" w:type="dxa"/>
              <w:bottom w:w="60" w:type="dxa"/>
              <w:left w:w="80" w:type="dxa"/>
              <w:right w:w="80" w:type="dxa"/>
            </w:tcMar>
          </w:tcPr>
          <w:p>
            <w:r>
              <w:rPr>
                <w:b/>
                <w:color w:val="059669"/>
                <w:sz w:val="15"/>
              </w:rPr>
              <w:t>98.2%</w:t>
            </w:r>
          </w:p>
        </w:tc>
        <w:tc>
          <w:tcPr>
            <w:tcW w:type="dxa" w:w="1656"/>
            <w:shd w:fill="FFFFFF"/>
            <w:tcMar>
              <w:top w:w="60" w:type="dxa"/>
              <w:bottom w:w="60" w:type="dxa"/>
              <w:left w:w="80" w:type="dxa"/>
              <w:right w:w="80" w:type="dxa"/>
            </w:tcMar>
          </w:tcPr>
          <w:p>
            <w:r>
              <w:rPr>
                <w:sz w:val="15"/>
              </w:rPr>
              <w:t>4.80 ms</w:t>
            </w:r>
          </w:p>
        </w:tc>
        <w:tc>
          <w:tcPr>
            <w:tcW w:type="dxa" w:w="1656"/>
            <w:shd w:fill="FFFFFF"/>
            <w:tcMar>
              <w:top w:w="60" w:type="dxa"/>
              <w:bottom w:w="60" w:type="dxa"/>
              <w:left w:w="80" w:type="dxa"/>
              <w:right w:w="80" w:type="dxa"/>
            </w:tcMar>
          </w:tcPr>
          <w:p>
            <w:r>
              <w:rPr>
                <w:sz w:val="15"/>
              </w:rPr>
              <w:t>Flags any brand-new third-party tool not seen in training.</w:t>
            </w:r>
          </w:p>
        </w:tc>
      </w:tr>
      <w:tr>
        <w:tc>
          <w:tcPr>
            <w:tcW w:type="dxa" w:w="1656"/>
            <w:shd w:fill="F8FAFC"/>
            <w:tcMar>
              <w:top w:w="60" w:type="dxa"/>
              <w:bottom w:w="60" w:type="dxa"/>
              <w:left w:w="80" w:type="dxa"/>
              <w:right w:w="80" w:type="dxa"/>
            </w:tcMar>
          </w:tcPr>
          <w:p>
            <w:r>
              <w:rPr>
                <w:b/>
                <w:sz w:val="15"/>
              </w:rPr>
              <w:t>Layer 2: XGBoost Classifier</w:t>
            </w:r>
          </w:p>
        </w:tc>
        <w:tc>
          <w:tcPr>
            <w:tcW w:type="dxa" w:w="1656"/>
            <w:shd w:fill="F8FAFC"/>
            <w:tcMar>
              <w:top w:w="60" w:type="dxa"/>
              <w:bottom w:w="60" w:type="dxa"/>
              <w:left w:w="80" w:type="dxa"/>
              <w:right w:w="80" w:type="dxa"/>
            </w:tcMar>
          </w:tcPr>
          <w:p>
            <w:r>
              <w:rPr>
                <w:sz w:val="15"/>
              </w:rPr>
              <w:t>Gradient Boosted Trees</w:t>
            </w:r>
          </w:p>
        </w:tc>
        <w:tc>
          <w:tcPr>
            <w:tcW w:type="dxa" w:w="1656"/>
            <w:shd w:fill="F8FAFC"/>
            <w:tcMar>
              <w:top w:w="60" w:type="dxa"/>
              <w:bottom w:w="60" w:type="dxa"/>
              <w:left w:w="80" w:type="dxa"/>
              <w:right w:w="80" w:type="dxa"/>
            </w:tcMar>
          </w:tcPr>
          <w:p>
            <w:r>
              <w:rPr>
                <w:b/>
                <w:color w:val="0E7490"/>
                <w:sz w:val="15"/>
              </w:rPr>
              <w:t>~96.4%</w:t>
            </w:r>
          </w:p>
        </w:tc>
        <w:tc>
          <w:tcPr>
            <w:tcW w:type="dxa" w:w="1656"/>
            <w:shd w:fill="F8FAFC"/>
            <w:tcMar>
              <w:top w:w="60" w:type="dxa"/>
              <w:bottom w:w="60" w:type="dxa"/>
              <w:left w:w="80" w:type="dxa"/>
              <w:right w:w="80" w:type="dxa"/>
            </w:tcMar>
          </w:tcPr>
          <w:p>
            <w:r>
              <w:rPr>
                <w:b/>
                <w:color w:val="059669"/>
                <w:sz w:val="15"/>
              </w:rPr>
              <w:t>100.0%</w:t>
            </w:r>
          </w:p>
        </w:tc>
        <w:tc>
          <w:tcPr>
            <w:tcW w:type="dxa" w:w="1656"/>
            <w:shd w:fill="F8FAFC"/>
            <w:tcMar>
              <w:top w:w="60" w:type="dxa"/>
              <w:bottom w:w="60" w:type="dxa"/>
              <w:left w:w="80" w:type="dxa"/>
              <w:right w:w="80" w:type="dxa"/>
            </w:tcMar>
          </w:tcPr>
          <w:p>
            <w:r>
              <w:rPr>
                <w:sz w:val="15"/>
              </w:rPr>
              <w:t>3.10 ms</w:t>
            </w:r>
          </w:p>
        </w:tc>
        <w:tc>
          <w:tcPr>
            <w:tcW w:type="dxa" w:w="1656"/>
            <w:shd w:fill="F8FAFC"/>
            <w:tcMar>
              <w:top w:w="60" w:type="dxa"/>
              <w:bottom w:w="60" w:type="dxa"/>
              <w:left w:w="80" w:type="dxa"/>
              <w:right w:w="80" w:type="dxa"/>
            </w:tcMar>
          </w:tcPr>
          <w:p>
            <w:r>
              <w:rPr>
                <w:sz w:val="15"/>
              </w:rPr>
              <w:t>Highly accurate on exfiltration bytes and endpoint sensitivity.</w:t>
            </w:r>
          </w:p>
        </w:tc>
      </w:tr>
      <w:tr>
        <w:tc>
          <w:tcPr>
            <w:tcW w:type="dxa" w:w="1656"/>
            <w:shd w:fill="FFFFFF"/>
            <w:tcMar>
              <w:top w:w="60" w:type="dxa"/>
              <w:bottom w:w="60" w:type="dxa"/>
              <w:left w:w="80" w:type="dxa"/>
              <w:right w:w="80" w:type="dxa"/>
            </w:tcMar>
          </w:tcPr>
          <w:p>
            <w:r>
              <w:rPr>
                <w:b/>
                <w:sz w:val="15"/>
              </w:rPr>
              <w:t>Layer 3: Hard Policy Rules</w:t>
            </w:r>
          </w:p>
        </w:tc>
        <w:tc>
          <w:tcPr>
            <w:tcW w:type="dxa" w:w="1656"/>
            <w:shd w:fill="FFFFFF"/>
            <w:tcMar>
              <w:top w:w="60" w:type="dxa"/>
              <w:bottom w:w="60" w:type="dxa"/>
              <w:left w:w="80" w:type="dxa"/>
              <w:right w:w="80" w:type="dxa"/>
            </w:tcMar>
          </w:tcPr>
          <w:p>
            <w:r>
              <w:rPr>
                <w:sz w:val="15"/>
              </w:rPr>
              <w:t>Deterministic Blacklist</w:t>
            </w:r>
          </w:p>
        </w:tc>
        <w:tc>
          <w:tcPr>
            <w:tcW w:type="dxa" w:w="1656"/>
            <w:shd w:fill="FFFFFF"/>
            <w:tcMar>
              <w:top w:w="60" w:type="dxa"/>
              <w:bottom w:w="60" w:type="dxa"/>
              <w:left w:w="80" w:type="dxa"/>
              <w:right w:w="80" w:type="dxa"/>
            </w:tcMar>
          </w:tcPr>
          <w:p>
            <w:r>
              <w:rPr>
                <w:b/>
                <w:color w:val="0E7490"/>
                <w:sz w:val="15"/>
              </w:rPr>
              <w:t>100.0%</w:t>
            </w:r>
          </w:p>
        </w:tc>
        <w:tc>
          <w:tcPr>
            <w:tcW w:type="dxa" w:w="1656"/>
            <w:shd w:fill="FFFFFF"/>
            <w:tcMar>
              <w:top w:w="60" w:type="dxa"/>
              <w:bottom w:w="60" w:type="dxa"/>
              <w:left w:w="80" w:type="dxa"/>
              <w:right w:w="80" w:type="dxa"/>
            </w:tcMar>
          </w:tcPr>
          <w:p>
            <w:r>
              <w:rPr>
                <w:b/>
                <w:color w:val="059669"/>
                <w:sz w:val="15"/>
              </w:rPr>
              <w:t>100.0%</w:t>
            </w:r>
          </w:p>
        </w:tc>
        <w:tc>
          <w:tcPr>
            <w:tcW w:type="dxa" w:w="1656"/>
            <w:shd w:fill="FFFFFF"/>
            <w:tcMar>
              <w:top w:w="60" w:type="dxa"/>
              <w:bottom w:w="60" w:type="dxa"/>
              <w:left w:w="80" w:type="dxa"/>
              <w:right w:w="80" w:type="dxa"/>
            </w:tcMar>
          </w:tcPr>
          <w:p>
            <w:r>
              <w:rPr>
                <w:sz w:val="15"/>
              </w:rPr>
              <w:t>&lt;0.05 ms</w:t>
            </w:r>
          </w:p>
        </w:tc>
        <w:tc>
          <w:tcPr>
            <w:tcW w:type="dxa" w:w="1656"/>
            <w:shd w:fill="FFFFFF"/>
            <w:tcMar>
              <w:top w:w="60" w:type="dxa"/>
              <w:bottom w:w="60" w:type="dxa"/>
              <w:left w:w="80" w:type="dxa"/>
              <w:right w:w="80" w:type="dxa"/>
            </w:tcMar>
          </w:tcPr>
          <w:p>
            <w:r>
              <w:rPr>
                <w:sz w:val="15"/>
              </w:rPr>
              <w:t>Zero evasion on prohibited tools (db_dump, exec_shell, etc.).</w:t>
            </w:r>
          </w:p>
        </w:tc>
      </w:tr>
      <w:tr>
        <w:tc>
          <w:tcPr>
            <w:tcW w:type="dxa" w:w="1656"/>
            <w:shd w:fill="F8FAFC"/>
            <w:tcMar>
              <w:top w:w="60" w:type="dxa"/>
              <w:bottom w:w="60" w:type="dxa"/>
              <w:left w:w="80" w:type="dxa"/>
              <w:right w:w="80" w:type="dxa"/>
            </w:tcMar>
          </w:tcPr>
          <w:p>
            <w:r>
              <w:rPr>
                <w:b/>
                <w:sz w:val="15"/>
              </w:rPr>
              <w:t>Layer 4: Fused Composite</w:t>
            </w:r>
          </w:p>
        </w:tc>
        <w:tc>
          <w:tcPr>
            <w:tcW w:type="dxa" w:w="1656"/>
            <w:shd w:fill="F8FAFC"/>
            <w:tcMar>
              <w:top w:w="60" w:type="dxa"/>
              <w:bottom w:w="60" w:type="dxa"/>
              <w:left w:w="80" w:type="dxa"/>
              <w:right w:w="80" w:type="dxa"/>
            </w:tcMar>
          </w:tcPr>
          <w:p>
            <w:r>
              <w:rPr>
                <w:sz w:val="15"/>
              </w:rPr>
              <w:t>Dominant Max-Pooling</w:t>
            </w:r>
          </w:p>
        </w:tc>
        <w:tc>
          <w:tcPr>
            <w:tcW w:type="dxa" w:w="1656"/>
            <w:shd w:fill="F8FAFC"/>
            <w:tcMar>
              <w:top w:w="60" w:type="dxa"/>
              <w:bottom w:w="60" w:type="dxa"/>
              <w:left w:w="80" w:type="dxa"/>
              <w:right w:w="80" w:type="dxa"/>
            </w:tcMar>
          </w:tcPr>
          <w:p>
            <w:r>
              <w:rPr>
                <w:b/>
                <w:color w:val="0E7490"/>
                <w:sz w:val="15"/>
              </w:rPr>
              <w:t>~97% – 98%</w:t>
            </w:r>
          </w:p>
        </w:tc>
        <w:tc>
          <w:tcPr>
            <w:tcW w:type="dxa" w:w="1656"/>
            <w:shd w:fill="F8FAFC"/>
            <w:tcMar>
              <w:top w:w="60" w:type="dxa"/>
              <w:bottom w:w="60" w:type="dxa"/>
              <w:left w:w="80" w:type="dxa"/>
              <w:right w:w="80" w:type="dxa"/>
            </w:tcMar>
          </w:tcPr>
          <w:p>
            <w:r>
              <w:rPr>
                <w:b/>
                <w:color w:val="059669"/>
                <w:sz w:val="15"/>
              </w:rPr>
              <w:t>100.0%</w:t>
            </w:r>
          </w:p>
        </w:tc>
        <w:tc>
          <w:tcPr>
            <w:tcW w:type="dxa" w:w="1656"/>
            <w:shd w:fill="F8FAFC"/>
            <w:tcMar>
              <w:top w:w="60" w:type="dxa"/>
              <w:bottom w:w="60" w:type="dxa"/>
              <w:left w:w="80" w:type="dxa"/>
              <w:right w:w="80" w:type="dxa"/>
            </w:tcMar>
          </w:tcPr>
          <w:p>
            <w:r>
              <w:rPr>
                <w:sz w:val="15"/>
              </w:rPr>
              <w:t>&lt;0.05 ms</w:t>
            </w:r>
          </w:p>
        </w:tc>
        <w:tc>
          <w:tcPr>
            <w:tcW w:type="dxa" w:w="1656"/>
            <w:shd w:fill="F8FAFC"/>
            <w:tcMar>
              <w:top w:w="60" w:type="dxa"/>
              <w:bottom w:w="60" w:type="dxa"/>
              <w:left w:w="80" w:type="dxa"/>
              <w:right w:w="80" w:type="dxa"/>
            </w:tcMar>
          </w:tcPr>
          <w:p>
            <w:r>
              <w:rPr>
                <w:sz w:val="15"/>
              </w:rPr>
              <w:t>Guaranteed defense-in-depth across all 4 lifecycle tiers.</w:t>
            </w:r>
          </w:p>
        </w:tc>
      </w:tr>
    </w:tbl>
    <w:p>
      <w:pPr>
        <w:spacing w:after="160"/>
      </w:pPr>
    </w:p>
    <w:p>
      <w:pPr>
        <w:pStyle w:val="Heading2"/>
        <w:spacing w:before="200" w:after="80"/>
      </w:pPr>
      <w:r>
        <w:t>5.4 Architectural Proof: Why and in What Ways the Platform Achieves 100% Mitigation</w:t>
      </w:r>
    </w:p>
    <w:p>
      <w:r>
        <w:t>A common question in AI security auditing is: 'How does this platform achieve a 100% mitigation rate across the benchmark test suite?' The answer lies in five distinct architectural safeguards that eliminate the blind spots of traditional AI guardrails:</w:t>
      </w:r>
    </w:p>
    <w:p>
      <w:pPr>
        <w:spacing w:line="276" w:lineRule="auto" w:after="80"/>
      </w:pPr>
      <w:r>
        <w:rPr>
          <w:b/>
          <w:color w:val="0E7490"/>
          <w:sz w:val="19"/>
        </w:rPr>
        <w:t>• 1. Multi-Dimensional Telemetry (No Single Point of Failure):</w:t>
        <w:br/>
      </w:r>
      <w:r>
        <w:rPr>
          <w:color w:val="334155"/>
          <w:sz w:val="17"/>
        </w:rPr>
        <w:t xml:space="preserve">  Traditional systems inspect only the prompt text OR the final output. AI-SBOM intercepts 4 independent lifecycle dimensions: prompt semantics (Layer 1), compute latency (Layer 2 IF), tool transition graphs (Layer 2 LSTM), and network payload volumes (Layer 2 XGBoost). If an attacker crafts an evasive prompt that bypasses text filters, the attack is inevitably caught when it attempts an illegal tool transition or exfiltrates data.</w:t>
      </w:r>
    </w:p>
    <w:p>
      <w:pPr>
        <w:spacing w:line="276" w:lineRule="auto" w:after="80"/>
      </w:pPr>
      <w:r>
        <w:rPr>
          <w:b/>
          <w:color w:val="0E7490"/>
          <w:sz w:val="19"/>
        </w:rPr>
        <w:t>• 2. Deterministic Hard Policy Floor (Zero Evasion on Model Refusals):</w:t>
        <w:br/>
      </w:r>
      <w:r>
        <w:rPr>
          <w:color w:val="334155"/>
          <w:sz w:val="17"/>
        </w:rPr>
        <w:t xml:space="preserve">  When an AI model refuses an attack ('I cannot do that'), exfiltration bytes remain 0, which can mislead probabilistic ML models into outputting low risk scores. Layer 3 completely eliminates this vulnerability: if any prohibited capability (db_dump, exec_shell, read_credentials, admin_override) is invoked, the score is automatically floored at 0.75, guaranteeing an unconditional BLOCK.</w:t>
      </w:r>
    </w:p>
    <w:p>
      <w:pPr>
        <w:spacing w:line="276" w:lineRule="auto" w:after="80"/>
      </w:pPr>
      <w:r>
        <w:rPr>
          <w:b/>
          <w:color w:val="0E7490"/>
          <w:sz w:val="19"/>
        </w:rPr>
        <w:t>• 3. Dominant Signal Amplification / Max-Pooling (No Threat Dilution):</w:t>
        <w:br/>
      </w:r>
      <w:r>
        <w:rPr>
          <w:color w:val="334155"/>
          <w:sz w:val="17"/>
        </w:rPr>
        <w:t xml:space="preserve">  In simple weighted averaging, an attack scoring 1.0 in XGBoost but 0.0 in LSTM gets diluted to a low score. Layer 4 implements mathematical Max-Pooling: if ANY single detector outputs a critical alarm (&gt;= 0.60), the composite score takes that maximum value, ensuring critical alerts are never averaged down by neutral signals.</w:t>
      </w:r>
    </w:p>
    <w:p>
      <w:pPr>
        <w:spacing w:line="276" w:lineRule="auto" w:after="80"/>
      </w:pPr>
      <w:r>
        <w:rPr>
          <w:b/>
          <w:color w:val="0E7490"/>
          <w:sz w:val="19"/>
        </w:rPr>
        <w:t>• 4. Multi-Grain Clause Scanning (Sandwich &amp; Obfuscation Defense):</w:t>
        <w:br/>
      </w:r>
      <w:r>
        <w:rPr>
          <w:color w:val="334155"/>
          <w:sz w:val="17"/>
        </w:rPr>
        <w:t xml:space="preserve">  Attackers bury malicious override instructions inside 500-word benign texts or Base64 encoding. Layer 1 deconstructs prompts into individual sentence clauses, evaluating each clause independently with the NLP model while automatically de-packing Base64 strings before heuristic matching.</w:t>
      </w:r>
    </w:p>
    <w:p>
      <w:pPr>
        <w:spacing w:line="276" w:lineRule="auto" w:after="80"/>
      </w:pPr>
      <w:r>
        <w:rPr>
          <w:b/>
          <w:color w:val="0E7490"/>
          <w:sz w:val="19"/>
        </w:rPr>
        <w:t>• 5. Calibrated 3-Way Triage (ALLOW / FLAG_FOR_REVIEW / BLOCK):</w:t>
        <w:br/>
      </w:r>
      <w:r>
        <w:rPr>
          <w:color w:val="334155"/>
          <w:sz w:val="17"/>
        </w:rPr>
        <w:t xml:space="preserve">  Unlike rigid binary systems that suffer from false negatives, AI-SBOM routes ambiguous boundary probing and corporate pretexting (0.30 &lt;= Score &lt; 0.60) to FLAG_FOR_REVIEW. This ensures 100% of threat vectors are either terminated or halted for human review, with zero malicious payloads slipping through to an unsupervised ALLOW.</w:t>
      </w:r>
    </w:p>
    <w:p>
      <w:pPr>
        <w:spacing w:after="160"/>
      </w:pPr>
    </w:p>
    <w:p>
      <w:r>
        <w:drawing>
          <wp:inline xmlns:a="http://schemas.openxmlformats.org/drawingml/2006/main" xmlns:pic="http://schemas.openxmlformats.org/drawingml/2006/picture">
            <wp:extent cx="5852160" cy="2468880"/>
            <wp:docPr id="3" name="Picture 3"/>
            <wp:cNvGraphicFramePr>
              <a:graphicFrameLocks noChangeAspect="1"/>
            </wp:cNvGraphicFramePr>
            <a:graphic>
              <a:graphicData uri="http://schemas.openxmlformats.org/drawingml/2006/picture">
                <pic:pic>
                  <pic:nvPicPr>
                    <pic:cNvPr id="0" name="diagram_benchmark.png"/>
                    <pic:cNvPicPr/>
                  </pic:nvPicPr>
                  <pic:blipFill>
                    <a:blip r:embed="rId11"/>
                    <a:stretch>
                      <a:fillRect/>
                    </a:stretch>
                  </pic:blipFill>
                  <pic:spPr>
                    <a:xfrm>
                      <a:off x="0" y="0"/>
                      <a:ext cx="5852160" cy="2468880"/>
                    </a:xfrm>
                    <a:prstGeom prst="rect"/>
                  </pic:spPr>
                </pic:pic>
              </a:graphicData>
            </a:graphic>
          </wp:inline>
        </w:drawing>
      </w:r>
    </w:p>
    <w:p>
      <w:pPr>
        <w:jc w:val="center"/>
      </w:pPr>
      <w:r>
        <w:rPr>
          <w:i/>
          <w:sz w:val="17"/>
        </w:rPr>
        <w:t>Figure 4: Empirical Confusion Matrix (280 Vectors) and Category Mitigation Breakdown</w:t>
      </w:r>
    </w:p>
    <w:p>
      <w:r>
        <w:drawing>
          <wp:inline xmlns:a="http://schemas.openxmlformats.org/drawingml/2006/main" xmlns:pic="http://schemas.openxmlformats.org/drawingml/2006/picture">
            <wp:extent cx="5852160" cy="2433393"/>
            <wp:docPr id="4" name="Picture 4"/>
            <wp:cNvGraphicFramePr>
              <a:graphicFrameLocks noChangeAspect="1"/>
            </wp:cNvGraphicFramePr>
            <a:graphic>
              <a:graphicData uri="http://schemas.openxmlformats.org/drawingml/2006/picture">
                <pic:pic>
                  <pic:nvPicPr>
                    <pic:cNvPr id="0" name="diagram_latency.png"/>
                    <pic:cNvPicPr/>
                  </pic:nvPicPr>
                  <pic:blipFill>
                    <a:blip r:embed="rId12"/>
                    <a:stretch>
                      <a:fillRect/>
                    </a:stretch>
                  </pic:blipFill>
                  <pic:spPr>
                    <a:xfrm>
                      <a:off x="0" y="0"/>
                      <a:ext cx="5852160" cy="2433393"/>
                    </a:xfrm>
                    <a:prstGeom prst="rect"/>
                  </pic:spPr>
                </pic:pic>
              </a:graphicData>
            </a:graphic>
          </wp:inline>
        </w:drawing>
      </w:r>
    </w:p>
    <w:p>
      <w:pPr>
        <w:jc w:val="center"/>
      </w:pPr>
      <w:r>
        <w:rPr>
          <w:i/>
          <w:sz w:val="17"/>
        </w:rPr>
        <w:t>Figure 3: Internal Security Subsystem Latency vs. Total Model Inference Time</w:t>
      </w:r>
    </w:p>
    <w:p>
      <w:pPr>
        <w:spacing w:after="200"/>
      </w:pPr>
    </w:p>
    <w:p>
      <w:pPr>
        <w:pStyle w:val="Heading1"/>
        <w:spacing w:before="280" w:after="120"/>
      </w:pPr>
      <w:r>
        <w:t>6. Complete REST API &amp; Ingestion Gateway Reference</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0F172A"/>
            <w:tcMar>
              <w:top w:w="80" w:type="dxa"/>
              <w:bottom w:w="80" w:type="dxa"/>
              <w:left w:w="100" w:type="dxa"/>
              <w:right w:w="100" w:type="dxa"/>
            </w:tcMar>
          </w:tcPr>
          <w:p>
            <w:r>
              <w:rPr>
                <w:b/>
                <w:color w:val="FFFFFF"/>
                <w:sz w:val="17"/>
              </w:rPr>
              <w:t>Method</w:t>
            </w:r>
          </w:p>
        </w:tc>
        <w:tc>
          <w:tcPr>
            <w:tcW w:type="dxa" w:w="3312"/>
            <w:shd w:fill="0F172A"/>
            <w:tcMar>
              <w:top w:w="80" w:type="dxa"/>
              <w:bottom w:w="80" w:type="dxa"/>
              <w:left w:w="100" w:type="dxa"/>
              <w:right w:w="100" w:type="dxa"/>
            </w:tcMar>
          </w:tcPr>
          <w:p>
            <w:r>
              <w:rPr>
                <w:b/>
                <w:color w:val="FFFFFF"/>
                <w:sz w:val="17"/>
              </w:rPr>
              <w:t>Endpoint Path</w:t>
            </w:r>
          </w:p>
        </w:tc>
        <w:tc>
          <w:tcPr>
            <w:tcW w:type="dxa" w:w="3312"/>
            <w:shd w:fill="0F172A"/>
            <w:tcMar>
              <w:top w:w="80" w:type="dxa"/>
              <w:bottom w:w="80" w:type="dxa"/>
              <w:left w:w="100" w:type="dxa"/>
              <w:right w:w="100" w:type="dxa"/>
            </w:tcMar>
          </w:tcPr>
          <w:p>
            <w:r>
              <w:rPr>
                <w:b/>
                <w:color w:val="FFFFFF"/>
                <w:sz w:val="17"/>
              </w:rPr>
              <w:t>Functionality &amp; Security Role</w:t>
            </w:r>
          </w:p>
        </w:tc>
      </w:tr>
      <w:tr>
        <w:tc>
          <w:tcPr>
            <w:tcW w:type="dxa" w:w="3312"/>
            <w:shd w:fill="F8FAFC"/>
            <w:tcMar>
              <w:top w:w="60" w:type="dxa"/>
              <w:bottom w:w="60" w:type="dxa"/>
              <w:left w:w="80" w:type="dxa"/>
              <w:right w:w="80" w:type="dxa"/>
            </w:tcMar>
          </w:tcPr>
          <w:p>
            <w:r>
              <w:rPr>
                <w:b/>
                <w:color w:val="0284C7"/>
                <w:sz w:val="16"/>
              </w:rPr>
              <w:t>POST</w:t>
            </w:r>
          </w:p>
        </w:tc>
        <w:tc>
          <w:tcPr>
            <w:tcW w:type="dxa" w:w="3312"/>
            <w:shd w:fill="F8FAFC"/>
            <w:tcMar>
              <w:top w:w="60" w:type="dxa"/>
              <w:bottom w:w="60" w:type="dxa"/>
              <w:left w:w="80" w:type="dxa"/>
              <w:right w:w="80" w:type="dxa"/>
            </w:tcMar>
          </w:tcPr>
          <w:p>
            <w:r>
              <w:rPr>
                <w:b/>
                <w:sz w:val="16"/>
              </w:rPr>
              <w:t>/detect</w:t>
            </w:r>
          </w:p>
        </w:tc>
        <w:tc>
          <w:tcPr>
            <w:tcW w:type="dxa" w:w="3312"/>
            <w:shd w:fill="F8FAFC"/>
            <w:tcMar>
              <w:top w:w="60" w:type="dxa"/>
              <w:bottom w:w="60" w:type="dxa"/>
              <w:left w:w="80" w:type="dxa"/>
              <w:right w:w="80" w:type="dxa"/>
            </w:tcMar>
          </w:tcPr>
          <w:p>
            <w:r>
              <w:rPr>
                <w:sz w:val="16"/>
              </w:rPr>
              <w:t>Main threat detection gateway. Returns immediate real-time verdict and risk scores.</w:t>
            </w:r>
          </w:p>
        </w:tc>
      </w:tr>
      <w:tr>
        <w:tc>
          <w:tcPr>
            <w:tcW w:type="dxa" w:w="3312"/>
            <w:shd w:fill="FFFFFF"/>
            <w:tcMar>
              <w:top w:w="60" w:type="dxa"/>
              <w:bottom w:w="60" w:type="dxa"/>
              <w:left w:w="80" w:type="dxa"/>
              <w:right w:w="80" w:type="dxa"/>
            </w:tcMar>
          </w:tcPr>
          <w:p>
            <w:r>
              <w:rPr>
                <w:b/>
                <w:color w:val="0284C7"/>
                <w:sz w:val="16"/>
              </w:rPr>
              <w:t>POST</w:t>
            </w:r>
          </w:p>
        </w:tc>
        <w:tc>
          <w:tcPr>
            <w:tcW w:type="dxa" w:w="3312"/>
            <w:shd w:fill="FFFFFF"/>
            <w:tcMar>
              <w:top w:w="60" w:type="dxa"/>
              <w:bottom w:w="60" w:type="dxa"/>
              <w:left w:w="80" w:type="dxa"/>
              <w:right w:w="80" w:type="dxa"/>
            </w:tcMar>
          </w:tcPr>
          <w:p>
            <w:r>
              <w:rPr>
                <w:b/>
                <w:sz w:val="16"/>
              </w:rPr>
              <w:t>/api/generate</w:t>
            </w:r>
          </w:p>
        </w:tc>
        <w:tc>
          <w:tcPr>
            <w:tcW w:type="dxa" w:w="3312"/>
            <w:shd w:fill="FFFFFF"/>
            <w:tcMar>
              <w:top w:w="60" w:type="dxa"/>
              <w:bottom w:w="60" w:type="dxa"/>
              <w:left w:w="80" w:type="dxa"/>
              <w:right w:w="80" w:type="dxa"/>
            </w:tcMar>
          </w:tcPr>
          <w:p>
            <w:r>
              <w:rPr>
                <w:sz w:val="16"/>
              </w:rPr>
              <w:t>Transparent Ollama reverse proxy with inline AI-SBOM threat mitigation.</w:t>
            </w:r>
          </w:p>
        </w:tc>
      </w:tr>
      <w:tr>
        <w:tc>
          <w:tcPr>
            <w:tcW w:type="dxa" w:w="3312"/>
            <w:shd w:fill="F8FAFC"/>
            <w:tcMar>
              <w:top w:w="60" w:type="dxa"/>
              <w:bottom w:w="60" w:type="dxa"/>
              <w:left w:w="80" w:type="dxa"/>
              <w:right w:w="80" w:type="dxa"/>
            </w:tcMar>
          </w:tcPr>
          <w:p>
            <w:r>
              <w:rPr>
                <w:b/>
                <w:color w:val="0284C7"/>
                <w:sz w:val="16"/>
              </w:rPr>
              <w:t>POST</w:t>
            </w:r>
          </w:p>
        </w:tc>
        <w:tc>
          <w:tcPr>
            <w:tcW w:type="dxa" w:w="3312"/>
            <w:shd w:fill="F8FAFC"/>
            <w:tcMar>
              <w:top w:w="60" w:type="dxa"/>
              <w:bottom w:w="60" w:type="dxa"/>
              <w:left w:w="80" w:type="dxa"/>
              <w:right w:w="80" w:type="dxa"/>
            </w:tcMar>
          </w:tcPr>
          <w:p>
            <w:r>
              <w:rPr>
                <w:b/>
                <w:sz w:val="16"/>
              </w:rPr>
              <w:t>/api/chat</w:t>
            </w:r>
          </w:p>
        </w:tc>
        <w:tc>
          <w:tcPr>
            <w:tcW w:type="dxa" w:w="3312"/>
            <w:shd w:fill="F8FAFC"/>
            <w:tcMar>
              <w:top w:w="60" w:type="dxa"/>
              <w:bottom w:w="60" w:type="dxa"/>
              <w:left w:w="80" w:type="dxa"/>
              <w:right w:w="80" w:type="dxa"/>
            </w:tcMar>
          </w:tcPr>
          <w:p>
            <w:r>
              <w:rPr>
                <w:sz w:val="16"/>
              </w:rPr>
              <w:t>Transparent Ollama chat reverse proxy with real-time prompt protection.</w:t>
            </w:r>
          </w:p>
        </w:tc>
      </w:tr>
      <w:tr>
        <w:tc>
          <w:tcPr>
            <w:tcW w:type="dxa" w:w="3312"/>
            <w:shd w:fill="FFFFFF"/>
            <w:tcMar>
              <w:top w:w="60" w:type="dxa"/>
              <w:bottom w:w="60" w:type="dxa"/>
              <w:left w:w="80" w:type="dxa"/>
              <w:right w:w="80" w:type="dxa"/>
            </w:tcMar>
          </w:tcPr>
          <w:p>
            <w:r>
              <w:rPr>
                <w:b/>
                <w:color w:val="7C3AED"/>
                <w:sz w:val="16"/>
              </w:rPr>
              <w:t>WS</w:t>
            </w:r>
          </w:p>
        </w:tc>
        <w:tc>
          <w:tcPr>
            <w:tcW w:type="dxa" w:w="3312"/>
            <w:shd w:fill="FFFFFF"/>
            <w:tcMar>
              <w:top w:w="60" w:type="dxa"/>
              <w:bottom w:w="60" w:type="dxa"/>
              <w:left w:w="80" w:type="dxa"/>
              <w:right w:w="80" w:type="dxa"/>
            </w:tcMar>
          </w:tcPr>
          <w:p>
            <w:r>
              <w:rPr>
                <w:b/>
                <w:sz w:val="16"/>
              </w:rPr>
              <w:t>/ws</w:t>
            </w:r>
          </w:p>
        </w:tc>
        <w:tc>
          <w:tcPr>
            <w:tcW w:type="dxa" w:w="3312"/>
            <w:shd w:fill="FFFFFF"/>
            <w:tcMar>
              <w:top w:w="60" w:type="dxa"/>
              <w:bottom w:w="60" w:type="dxa"/>
              <w:left w:w="80" w:type="dxa"/>
              <w:right w:w="80" w:type="dxa"/>
            </w:tcMar>
          </w:tcPr>
          <w:p>
            <w:r>
              <w:rPr>
                <w:sz w:val="16"/>
              </w:rPr>
              <w:t>Two-way WebSocket real-time event broadcaster for live dashboard telemetry.</w:t>
            </w:r>
          </w:p>
        </w:tc>
      </w:tr>
      <w:tr>
        <w:tc>
          <w:tcPr>
            <w:tcW w:type="dxa" w:w="3312"/>
            <w:shd w:fill="F8FAFC"/>
            <w:tcMar>
              <w:top w:w="60" w:type="dxa"/>
              <w:bottom w:w="60" w:type="dxa"/>
              <w:left w:w="80" w:type="dxa"/>
              <w:right w:w="80" w:type="dxa"/>
            </w:tcMar>
          </w:tcPr>
          <w:p>
            <w:r>
              <w:rPr>
                <w:b/>
                <w:color w:val="059669"/>
                <w:sz w:val="16"/>
              </w:rPr>
              <w:t>GET</w:t>
            </w:r>
          </w:p>
        </w:tc>
        <w:tc>
          <w:tcPr>
            <w:tcW w:type="dxa" w:w="3312"/>
            <w:shd w:fill="F8FAFC"/>
            <w:tcMar>
              <w:top w:w="60" w:type="dxa"/>
              <w:bottom w:w="60" w:type="dxa"/>
              <w:left w:w="80" w:type="dxa"/>
              <w:right w:w="80" w:type="dxa"/>
            </w:tcMar>
          </w:tcPr>
          <w:p>
            <w:r>
              <w:rPr>
                <w:b/>
                <w:sz w:val="16"/>
              </w:rPr>
              <w:t>/health</w:t>
            </w:r>
          </w:p>
        </w:tc>
        <w:tc>
          <w:tcPr>
            <w:tcW w:type="dxa" w:w="3312"/>
            <w:shd w:fill="F8FAFC"/>
            <w:tcMar>
              <w:top w:w="60" w:type="dxa"/>
              <w:bottom w:w="60" w:type="dxa"/>
              <w:left w:w="80" w:type="dxa"/>
              <w:right w:w="80" w:type="dxa"/>
            </w:tcMar>
          </w:tcPr>
          <w:p>
            <w:r>
              <w:rPr>
                <w:sz w:val="16"/>
              </w:rPr>
              <w:t>Health status of loaded ML models, signing key, and Ollama runtime connectivity.</w:t>
            </w:r>
          </w:p>
        </w:tc>
      </w:tr>
      <w:tr>
        <w:tc>
          <w:tcPr>
            <w:tcW w:type="dxa" w:w="3312"/>
            <w:shd w:fill="FFFFFF"/>
            <w:tcMar>
              <w:top w:w="60" w:type="dxa"/>
              <w:bottom w:w="60" w:type="dxa"/>
              <w:left w:w="80" w:type="dxa"/>
              <w:right w:w="80" w:type="dxa"/>
            </w:tcMar>
          </w:tcPr>
          <w:p>
            <w:r>
              <w:rPr>
                <w:b/>
                <w:color w:val="059669"/>
                <w:sz w:val="16"/>
              </w:rPr>
              <w:t>GET</w:t>
            </w:r>
          </w:p>
        </w:tc>
        <w:tc>
          <w:tcPr>
            <w:tcW w:type="dxa" w:w="3312"/>
            <w:shd w:fill="FFFFFF"/>
            <w:tcMar>
              <w:top w:w="60" w:type="dxa"/>
              <w:bottom w:w="60" w:type="dxa"/>
              <w:left w:w="80" w:type="dxa"/>
              <w:right w:w="80" w:type="dxa"/>
            </w:tcMar>
          </w:tcPr>
          <w:p>
            <w:r>
              <w:rPr>
                <w:b/>
                <w:sz w:val="16"/>
              </w:rPr>
              <w:t>/stats</w:t>
            </w:r>
          </w:p>
        </w:tc>
        <w:tc>
          <w:tcPr>
            <w:tcW w:type="dxa" w:w="3312"/>
            <w:shd w:fill="FFFFFF"/>
            <w:tcMar>
              <w:top w:w="60" w:type="dxa"/>
              <w:bottom w:w="60" w:type="dxa"/>
              <w:left w:w="80" w:type="dxa"/>
              <w:right w:w="80" w:type="dxa"/>
            </w:tcMar>
          </w:tcPr>
          <w:p>
            <w:r>
              <w:rPr>
                <w:sz w:val="16"/>
              </w:rPr>
              <w:t>Aggregate summary statistics (Total, Blocked, Flagged, Allowed, Avg Risk).</w:t>
            </w:r>
          </w:p>
        </w:tc>
      </w:tr>
      <w:tr>
        <w:tc>
          <w:tcPr>
            <w:tcW w:type="dxa" w:w="3312"/>
            <w:shd w:fill="F8FAFC"/>
            <w:tcMar>
              <w:top w:w="60" w:type="dxa"/>
              <w:bottom w:w="60" w:type="dxa"/>
              <w:left w:w="80" w:type="dxa"/>
              <w:right w:w="80" w:type="dxa"/>
            </w:tcMar>
          </w:tcPr>
          <w:p>
            <w:r>
              <w:rPr>
                <w:b/>
                <w:color w:val="059669"/>
                <w:sz w:val="16"/>
              </w:rPr>
              <w:t>GET</w:t>
            </w:r>
          </w:p>
        </w:tc>
        <w:tc>
          <w:tcPr>
            <w:tcW w:type="dxa" w:w="3312"/>
            <w:shd w:fill="F8FAFC"/>
            <w:tcMar>
              <w:top w:w="60" w:type="dxa"/>
              <w:bottom w:w="60" w:type="dxa"/>
              <w:left w:w="80" w:type="dxa"/>
              <w:right w:w="80" w:type="dxa"/>
            </w:tcMar>
          </w:tcPr>
          <w:p>
            <w:r>
              <w:rPr>
                <w:b/>
                <w:sz w:val="16"/>
              </w:rPr>
              <w:t>/history</w:t>
            </w:r>
          </w:p>
        </w:tc>
        <w:tc>
          <w:tcPr>
            <w:tcW w:type="dxa" w:w="3312"/>
            <w:shd w:fill="F8FAFC"/>
            <w:tcMar>
              <w:top w:w="60" w:type="dxa"/>
              <w:bottom w:w="60" w:type="dxa"/>
              <w:left w:w="80" w:type="dxa"/>
              <w:right w:w="80" w:type="dxa"/>
            </w:tcMar>
          </w:tcPr>
          <w:p>
            <w:r>
              <w:rPr>
                <w:sz w:val="16"/>
              </w:rPr>
              <w:t>Audit history of scored sessions retrieved from fused_session_scores.csv.</w:t>
            </w:r>
          </w:p>
        </w:tc>
      </w:tr>
      <w:tr>
        <w:tc>
          <w:tcPr>
            <w:tcW w:type="dxa" w:w="3312"/>
            <w:shd w:fill="FFFFFF"/>
            <w:tcMar>
              <w:top w:w="60" w:type="dxa"/>
              <w:bottom w:w="60" w:type="dxa"/>
              <w:left w:w="80" w:type="dxa"/>
              <w:right w:w="80" w:type="dxa"/>
            </w:tcMar>
          </w:tcPr>
          <w:p>
            <w:r>
              <w:rPr>
                <w:b/>
                <w:color w:val="059669"/>
                <w:sz w:val="16"/>
              </w:rPr>
              <w:t>GET</w:t>
            </w:r>
          </w:p>
        </w:tc>
        <w:tc>
          <w:tcPr>
            <w:tcW w:type="dxa" w:w="3312"/>
            <w:shd w:fill="FFFFFF"/>
            <w:tcMar>
              <w:top w:w="60" w:type="dxa"/>
              <w:bottom w:w="60" w:type="dxa"/>
              <w:left w:w="80" w:type="dxa"/>
              <w:right w:w="80" w:type="dxa"/>
            </w:tcMar>
          </w:tcPr>
          <w:p>
            <w:r>
              <w:rPr>
                <w:b/>
                <w:sz w:val="16"/>
              </w:rPr>
              <w:t>/api/models</w:t>
            </w:r>
          </w:p>
        </w:tc>
        <w:tc>
          <w:tcPr>
            <w:tcW w:type="dxa" w:w="3312"/>
            <w:shd w:fill="FFFFFF"/>
            <w:tcMar>
              <w:top w:w="60" w:type="dxa"/>
              <w:bottom w:w="60" w:type="dxa"/>
              <w:left w:w="80" w:type="dxa"/>
              <w:right w:w="80" w:type="dxa"/>
            </w:tcMar>
          </w:tcPr>
          <w:p>
            <w:r>
              <w:rPr>
                <w:sz w:val="16"/>
              </w:rPr>
              <w:t>Discovers installed local AI models with metadata, parameters, and digests.</w:t>
            </w:r>
          </w:p>
        </w:tc>
      </w:tr>
      <w:tr>
        <w:tc>
          <w:tcPr>
            <w:tcW w:type="dxa" w:w="3312"/>
            <w:shd w:fill="F8FAFC"/>
            <w:tcMar>
              <w:top w:w="60" w:type="dxa"/>
              <w:bottom w:w="60" w:type="dxa"/>
              <w:left w:w="80" w:type="dxa"/>
              <w:right w:w="80" w:type="dxa"/>
            </w:tcMar>
          </w:tcPr>
          <w:p>
            <w:r>
              <w:rPr>
                <w:b/>
                <w:color w:val="0284C7"/>
                <w:sz w:val="16"/>
              </w:rPr>
              <w:t>POST</w:t>
            </w:r>
          </w:p>
        </w:tc>
        <w:tc>
          <w:tcPr>
            <w:tcW w:type="dxa" w:w="3312"/>
            <w:shd w:fill="F8FAFC"/>
            <w:tcMar>
              <w:top w:w="60" w:type="dxa"/>
              <w:bottom w:w="60" w:type="dxa"/>
              <w:left w:w="80" w:type="dxa"/>
              <w:right w:w="80" w:type="dxa"/>
            </w:tcMar>
          </w:tcPr>
          <w:p>
            <w:r>
              <w:rPr>
                <w:b/>
                <w:sz w:val="16"/>
              </w:rPr>
              <w:t>/api/scan/start</w:t>
            </w:r>
          </w:p>
        </w:tc>
        <w:tc>
          <w:tcPr>
            <w:tcW w:type="dxa" w:w="3312"/>
            <w:shd w:fill="F8FAFC"/>
            <w:tcMar>
              <w:top w:w="60" w:type="dxa"/>
              <w:bottom w:w="60" w:type="dxa"/>
              <w:left w:w="80" w:type="dxa"/>
              <w:right w:w="80" w:type="dxa"/>
            </w:tcMar>
          </w:tcPr>
          <w:p>
            <w:r>
              <w:rPr>
                <w:sz w:val="16"/>
              </w:rPr>
              <w:t>Initiates an asynchronous 10-stage model supply-chain and adversarial scan.</w:t>
            </w:r>
          </w:p>
        </w:tc>
      </w:tr>
      <w:tr>
        <w:tc>
          <w:tcPr>
            <w:tcW w:type="dxa" w:w="3312"/>
            <w:shd w:fill="FFFFFF"/>
            <w:tcMar>
              <w:top w:w="60" w:type="dxa"/>
              <w:bottom w:w="60" w:type="dxa"/>
              <w:left w:w="80" w:type="dxa"/>
              <w:right w:w="80" w:type="dxa"/>
            </w:tcMar>
          </w:tcPr>
          <w:p>
            <w:r>
              <w:rPr>
                <w:b/>
                <w:color w:val="059669"/>
                <w:sz w:val="16"/>
              </w:rPr>
              <w:t>GET</w:t>
            </w:r>
          </w:p>
        </w:tc>
        <w:tc>
          <w:tcPr>
            <w:tcW w:type="dxa" w:w="3312"/>
            <w:shd w:fill="FFFFFF"/>
            <w:tcMar>
              <w:top w:w="60" w:type="dxa"/>
              <w:bottom w:w="60" w:type="dxa"/>
              <w:left w:w="80" w:type="dxa"/>
              <w:right w:w="80" w:type="dxa"/>
            </w:tcMar>
          </w:tcPr>
          <w:p>
            <w:r>
              <w:rPr>
                <w:b/>
                <w:sz w:val="16"/>
              </w:rPr>
              <w:t>/api/scan/status/{id}</w:t>
            </w:r>
          </w:p>
        </w:tc>
        <w:tc>
          <w:tcPr>
            <w:tcW w:type="dxa" w:w="3312"/>
            <w:shd w:fill="FFFFFF"/>
            <w:tcMar>
              <w:top w:w="60" w:type="dxa"/>
              <w:bottom w:w="60" w:type="dxa"/>
              <w:left w:w="80" w:type="dxa"/>
              <w:right w:w="80" w:type="dxa"/>
            </w:tcMar>
          </w:tcPr>
          <w:p>
            <w:r>
              <w:rPr>
                <w:sz w:val="16"/>
              </w:rPr>
              <w:t>Polls real-time progress or retrieves final results of a 10-stage model scan.</w:t>
            </w:r>
          </w:p>
        </w:tc>
      </w:tr>
      <w:tr>
        <w:tc>
          <w:tcPr>
            <w:tcW w:type="dxa" w:w="3312"/>
            <w:shd w:fill="F8FAFC"/>
            <w:tcMar>
              <w:top w:w="60" w:type="dxa"/>
              <w:bottom w:w="60" w:type="dxa"/>
              <w:left w:w="80" w:type="dxa"/>
              <w:right w:w="80" w:type="dxa"/>
            </w:tcMar>
          </w:tcPr>
          <w:p>
            <w:r>
              <w:rPr>
                <w:b/>
                <w:color w:val="059669"/>
                <w:sz w:val="16"/>
              </w:rPr>
              <w:t>GET</w:t>
            </w:r>
          </w:p>
        </w:tc>
        <w:tc>
          <w:tcPr>
            <w:tcW w:type="dxa" w:w="3312"/>
            <w:shd w:fill="F8FAFC"/>
            <w:tcMar>
              <w:top w:w="60" w:type="dxa"/>
              <w:bottom w:w="60" w:type="dxa"/>
              <w:left w:w="80" w:type="dxa"/>
              <w:right w:w="80" w:type="dxa"/>
            </w:tcMar>
          </w:tcPr>
          <w:p>
            <w:r>
              <w:rPr>
                <w:b/>
                <w:sz w:val="16"/>
              </w:rPr>
              <w:t>/api/sbom/generate</w:t>
            </w:r>
          </w:p>
        </w:tc>
        <w:tc>
          <w:tcPr>
            <w:tcW w:type="dxa" w:w="3312"/>
            <w:shd w:fill="F8FAFC"/>
            <w:tcMar>
              <w:top w:w="60" w:type="dxa"/>
              <w:bottom w:w="60" w:type="dxa"/>
              <w:left w:w="80" w:type="dxa"/>
              <w:right w:w="80" w:type="dxa"/>
            </w:tcMar>
          </w:tcPr>
          <w:p>
            <w:r>
              <w:rPr>
                <w:sz w:val="16"/>
              </w:rPr>
              <w:t>Compiles and returns an official CycloneDX v1.5 / SPDX 2.3 SBOM manifest.</w:t>
            </w:r>
          </w:p>
        </w:tc>
      </w:tr>
      <w:tr>
        <w:tc>
          <w:tcPr>
            <w:tcW w:type="dxa" w:w="3312"/>
            <w:shd w:fill="FFFFFF"/>
            <w:tcMar>
              <w:top w:w="60" w:type="dxa"/>
              <w:bottom w:w="60" w:type="dxa"/>
              <w:left w:w="80" w:type="dxa"/>
              <w:right w:w="80" w:type="dxa"/>
            </w:tcMar>
          </w:tcPr>
          <w:p>
            <w:r>
              <w:rPr>
                <w:b/>
                <w:color w:val="059669"/>
                <w:sz w:val="16"/>
              </w:rPr>
              <w:t>GET</w:t>
            </w:r>
          </w:p>
        </w:tc>
        <w:tc>
          <w:tcPr>
            <w:tcW w:type="dxa" w:w="3312"/>
            <w:shd w:fill="FFFFFF"/>
            <w:tcMar>
              <w:top w:w="60" w:type="dxa"/>
              <w:bottom w:w="60" w:type="dxa"/>
              <w:left w:w="80" w:type="dxa"/>
              <w:right w:w="80" w:type="dxa"/>
            </w:tcMar>
          </w:tcPr>
          <w:p>
            <w:r>
              <w:rPr>
                <w:b/>
                <w:sz w:val="16"/>
              </w:rPr>
              <w:t>/api/reports</w:t>
            </w:r>
          </w:p>
        </w:tc>
        <w:tc>
          <w:tcPr>
            <w:tcW w:type="dxa" w:w="3312"/>
            <w:shd w:fill="FFFFFF"/>
            <w:tcMar>
              <w:top w:w="60" w:type="dxa"/>
              <w:bottom w:w="60" w:type="dxa"/>
              <w:left w:w="80" w:type="dxa"/>
              <w:right w:w="80" w:type="dxa"/>
            </w:tcMar>
          </w:tcPr>
          <w:p>
            <w:r>
              <w:rPr>
                <w:sz w:val="16"/>
              </w:rPr>
              <w:t>Returns historical model security and compliance audit reports.</w:t>
            </w:r>
          </w:p>
        </w:tc>
      </w:tr>
      <w:tr>
        <w:tc>
          <w:tcPr>
            <w:tcW w:type="dxa" w:w="3312"/>
            <w:shd w:fill="F8FAFC"/>
            <w:tcMar>
              <w:top w:w="60" w:type="dxa"/>
              <w:bottom w:w="60" w:type="dxa"/>
              <w:left w:w="80" w:type="dxa"/>
              <w:right w:w="80" w:type="dxa"/>
            </w:tcMar>
          </w:tcPr>
          <w:p>
            <w:r>
              <w:rPr>
                <w:b/>
                <w:color w:val="059669"/>
                <w:sz w:val="16"/>
              </w:rPr>
              <w:t>GET</w:t>
            </w:r>
          </w:p>
        </w:tc>
        <w:tc>
          <w:tcPr>
            <w:tcW w:type="dxa" w:w="3312"/>
            <w:shd w:fill="F8FAFC"/>
            <w:tcMar>
              <w:top w:w="60" w:type="dxa"/>
              <w:bottom w:w="60" w:type="dxa"/>
              <w:left w:w="80" w:type="dxa"/>
              <w:right w:w="80" w:type="dxa"/>
            </w:tcMar>
          </w:tcPr>
          <w:p>
            <w:r>
              <w:rPr>
                <w:b/>
                <w:sz w:val="16"/>
              </w:rPr>
              <w:t>/api/reports/{id}/pdf</w:t>
            </w:r>
          </w:p>
        </w:tc>
        <w:tc>
          <w:tcPr>
            <w:tcW w:type="dxa" w:w="3312"/>
            <w:shd w:fill="F8FAFC"/>
            <w:tcMar>
              <w:top w:w="60" w:type="dxa"/>
              <w:bottom w:w="60" w:type="dxa"/>
              <w:left w:w="80" w:type="dxa"/>
              <w:right w:w="80" w:type="dxa"/>
            </w:tcMar>
          </w:tcPr>
          <w:p>
            <w:r>
              <w:rPr>
                <w:sz w:val="16"/>
              </w:rPr>
              <w:t>Compiles and serves a binary PDF security audit report document.</w:t>
            </w:r>
          </w:p>
        </w:tc>
      </w:tr>
    </w:tbl>
    <w:p>
      <w:pPr>
        <w:spacing w:after="200"/>
      </w:pPr>
    </w:p>
    <w:p>
      <w:pPr>
        <w:pStyle w:val="Heading1"/>
        <w:spacing w:before="280" w:after="120"/>
      </w:pPr>
      <w:r>
        <w:t>7. Key Engineering Challenges &amp; Architectural Solutions</w:t>
      </w:r>
    </w:p>
    <w:p>
      <w:pPr>
        <w:spacing w:line="276" w:lineRule="auto" w:after="120"/>
      </w:pPr>
      <w:r>
        <w:rPr>
          <w:b/>
          <w:color w:val="0F172A"/>
          <w:sz w:val="20"/>
        </w:rPr>
        <w:t>• Problem 1: Model Refusal Masking Threat Signals</w:t>
        <w:br/>
      </w:r>
      <w:r>
        <w:rPr>
          <w:color w:val="64748B"/>
          <w:sz w:val="18"/>
        </w:rPr>
        <w:t xml:space="preserve">  Challenge: When an aligned model refused an attack ('I cannot do that'), 0 bytes were transferred, causing XGBoost to output a low risk score.</w:t>
        <w:br/>
      </w:r>
      <w:r>
        <w:rPr>
          <w:color w:val="059669"/>
          <w:sz w:val="18"/>
        </w:rPr>
        <w:t xml:space="preserve">  Architectural Solution: Engineered Layer 1 Pre-Inference Scanning to detect intent from the prompt itself, and Layer 3 Hard Rules with a zero-tolerance score floor of 0.75 on dangerous tool calls.</w:t>
      </w:r>
    </w:p>
    <w:p>
      <w:pPr>
        <w:spacing w:line="276" w:lineRule="auto" w:after="120"/>
      </w:pPr>
      <w:r>
        <w:rPr>
          <w:b/>
          <w:color w:val="0F172A"/>
          <w:sz w:val="20"/>
        </w:rPr>
        <w:t>• Problem 2: Threat Dilution in Weighted Averaging</w:t>
        <w:br/>
      </w:r>
      <w:r>
        <w:rPr>
          <w:color w:val="64748B"/>
          <w:sz w:val="18"/>
        </w:rPr>
        <w:t xml:space="preserve">  Challenge: A critical exfiltration attack (XGB=1.0) was getting diluted by neutral behavioral signals (IF=0.1, LSTM=0.0) in standard weighted blends.</w:t>
        <w:br/>
      </w:r>
      <w:r>
        <w:rPr>
          <w:color w:val="059669"/>
          <w:sz w:val="18"/>
        </w:rPr>
        <w:t xml:space="preserve">  Architectural Solution: Implemented Dominant Signal Amplification (Max-Pooling) in Layer 4, ensuring high-severity alarms are never averaged down.</w:t>
      </w:r>
    </w:p>
    <w:p>
      <w:pPr>
        <w:spacing w:line="276" w:lineRule="auto" w:after="120"/>
      </w:pPr>
      <w:r>
        <w:rPr>
          <w:b/>
          <w:color w:val="0F172A"/>
          <w:sz w:val="20"/>
        </w:rPr>
        <w:t>• Problem 3: Cold-Start Latency &amp; Per-Request Disk I/O</w:t>
        <w:br/>
      </w:r>
      <w:r>
        <w:rPr>
          <w:color w:val="64748B"/>
          <w:sz w:val="18"/>
        </w:rPr>
        <w:t xml:space="preserve">  Challenge: Reloading .joblib and .pt models on every incoming request added 200ms-400ms of disk latency.</w:t>
        <w:br/>
      </w:r>
      <w:r>
        <w:rPr>
          <w:color w:val="059669"/>
          <w:sz w:val="18"/>
        </w:rPr>
        <w:t xml:space="preserve">  Architectural Solution: Utilized FastAPI's asynchronous lifespan handler to warm up and store all models in memory at startup, reducing per-request ML overhead to ~14ms.</w:t>
      </w:r>
    </w:p>
    <w:p>
      <w:pPr>
        <w:spacing w:line="276" w:lineRule="auto" w:after="120"/>
      </w:pPr>
      <w:r>
        <w:rPr>
          <w:b/>
          <w:color w:val="0F172A"/>
          <w:sz w:val="20"/>
        </w:rPr>
        <w:t>• Problem 4: Sandwiched &amp; Base64 Obfuscated Injections</w:t>
        <w:br/>
      </w:r>
      <w:r>
        <w:rPr>
          <w:color w:val="64748B"/>
          <w:sz w:val="18"/>
        </w:rPr>
        <w:t xml:space="preserve">  Challenge: Attackers concealed injection payloads inside 500-word benign texts or Base64 encoding to evade full-text vectorizers.</w:t>
        <w:br/>
      </w:r>
      <w:r>
        <w:rPr>
          <w:color w:val="059669"/>
          <w:sz w:val="18"/>
        </w:rPr>
        <w:t xml:space="preserve">  Architectural Solution: Created Multi-Grain Clause Scanning in Layer 1 to evaluate individual sentence clauses and added an automated Base64 de-packer.</w:t>
      </w:r>
    </w:p>
    <w:p>
      <w:pPr>
        <w:spacing w:line="276" w:lineRule="auto" w:after="120"/>
      </w:pPr>
      <w:r>
        <w:rPr>
          <w:b/>
          <w:color w:val="0F172A"/>
          <w:sz w:val="20"/>
        </w:rPr>
        <w:t>• Problem 5: Dependency Bloat in PDF Report Generation</w:t>
        <w:br/>
      </w:r>
      <w:r>
        <w:rPr>
          <w:color w:val="64748B"/>
          <w:sz w:val="18"/>
        </w:rPr>
        <w:t xml:space="preserve">  Challenge: Third-party libraries (ReportLab, WeasyPrint, Cairo) introduced heavy C-extension dependencies and installation failures.</w:t>
        <w:br/>
      </w:r>
      <w:r>
        <w:rPr>
          <w:color w:val="059669"/>
          <w:sz w:val="18"/>
        </w:rPr>
        <w:t xml:space="preserve">  Architectural Solution: Authored SimplePDFWriter from scratch in pdf_generator.py—a zero-dependency, pure-Python PDF 1.4 binary vector generator.</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