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544" w:rsidRDefault="0063146B" w:rsidP="0063146B">
      <w:pPr>
        <w:jc w:val="center"/>
        <w:rPr>
          <w:b/>
          <w:u w:val="single"/>
        </w:rPr>
      </w:pPr>
      <w:r w:rsidRPr="0063146B">
        <w:rPr>
          <w:b/>
          <w:u w:val="single"/>
        </w:rPr>
        <w:t>Analysis of Sorting Algorithms using Survey Data</w:t>
      </w:r>
    </w:p>
    <w:p w:rsidR="0063146B" w:rsidRDefault="0063146B" w:rsidP="0063146B">
      <w:pPr>
        <w:jc w:val="both"/>
      </w:pPr>
      <w:r>
        <w:t>The Quick, Merge and Bubble sorting algorithms used in implementation of table sorting with different sizes of survey data, the execution time is recorded and provided in the following table and 2D chart.</w:t>
      </w:r>
    </w:p>
    <w:p w:rsidR="0063146B" w:rsidRDefault="0063146B" w:rsidP="0063146B">
      <w:pPr>
        <w:jc w:val="both"/>
      </w:pPr>
    </w:p>
    <w:p w:rsidR="0001368F" w:rsidRPr="0063146B" w:rsidRDefault="0001368F" w:rsidP="0063146B">
      <w:pPr>
        <w:jc w:val="both"/>
      </w:pPr>
    </w:p>
    <w:tbl>
      <w:tblPr>
        <w:tblStyle w:val="TableGrid"/>
        <w:tblW w:w="9336" w:type="dxa"/>
        <w:tblLook w:val="04A0" w:firstRow="1" w:lastRow="0" w:firstColumn="1" w:lastColumn="0" w:noHBand="0" w:noVBand="1"/>
      </w:tblPr>
      <w:tblGrid>
        <w:gridCol w:w="1165"/>
        <w:gridCol w:w="2610"/>
        <w:gridCol w:w="2880"/>
        <w:gridCol w:w="2681"/>
      </w:tblGrid>
      <w:tr w:rsidR="00F72A31" w:rsidRPr="00F72A31" w:rsidTr="00F72A31">
        <w:trPr>
          <w:trHeight w:val="176"/>
        </w:trPr>
        <w:tc>
          <w:tcPr>
            <w:tcW w:w="1165" w:type="dxa"/>
            <w:noWrap/>
            <w:hideMark/>
          </w:tcPr>
          <w:p w:rsidR="00F72A31" w:rsidRPr="00F72A31" w:rsidRDefault="00F72A31" w:rsidP="00F72A3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of Records</w:t>
            </w:r>
          </w:p>
        </w:tc>
        <w:tc>
          <w:tcPr>
            <w:tcW w:w="2610" w:type="dxa"/>
            <w:noWrap/>
            <w:hideMark/>
          </w:tcPr>
          <w:p w:rsidR="00F72A31" w:rsidRPr="00F72A31" w:rsidRDefault="00F72A31" w:rsidP="00F72A31">
            <w:pPr>
              <w:rPr>
                <w:rFonts w:ascii="Calibri" w:eastAsia="Times New Roman" w:hAnsi="Calibri" w:cs="Calibri"/>
                <w:color w:val="000000"/>
                <w:lang w:eastAsia="en-IN"/>
              </w:rPr>
            </w:pPr>
            <w:r>
              <w:rPr>
                <w:rFonts w:ascii="Calibri" w:eastAsia="Times New Roman" w:hAnsi="Calibri" w:cs="Calibri"/>
                <w:color w:val="000000"/>
                <w:lang w:eastAsia="en-IN"/>
              </w:rPr>
              <w:t xml:space="preserve">Time Taken for </w:t>
            </w:r>
            <w:r w:rsidRPr="00F72A31">
              <w:rPr>
                <w:rFonts w:ascii="Calibri" w:eastAsia="Times New Roman" w:hAnsi="Calibri" w:cs="Calibri"/>
                <w:color w:val="000000"/>
                <w:lang w:eastAsia="en-IN"/>
              </w:rPr>
              <w:t>Quick</w:t>
            </w:r>
            <w:r>
              <w:rPr>
                <w:rFonts w:ascii="Calibri" w:eastAsia="Times New Roman" w:hAnsi="Calibri" w:cs="Calibri"/>
                <w:color w:val="000000"/>
                <w:lang w:eastAsia="en-IN"/>
              </w:rPr>
              <w:t xml:space="preserve"> Sort</w:t>
            </w:r>
          </w:p>
        </w:tc>
        <w:tc>
          <w:tcPr>
            <w:tcW w:w="2880" w:type="dxa"/>
            <w:noWrap/>
            <w:hideMark/>
          </w:tcPr>
          <w:p w:rsidR="00F72A31" w:rsidRPr="00F72A31" w:rsidRDefault="00F72A31" w:rsidP="00F72A31">
            <w:pPr>
              <w:rPr>
                <w:rFonts w:ascii="Calibri" w:eastAsia="Times New Roman" w:hAnsi="Calibri" w:cs="Calibri"/>
                <w:color w:val="000000"/>
                <w:lang w:eastAsia="en-IN"/>
              </w:rPr>
            </w:pPr>
            <w:r>
              <w:rPr>
                <w:rFonts w:ascii="Calibri" w:eastAsia="Times New Roman" w:hAnsi="Calibri" w:cs="Calibri"/>
                <w:color w:val="000000"/>
                <w:lang w:eastAsia="en-IN"/>
              </w:rPr>
              <w:t xml:space="preserve">Time Taken for </w:t>
            </w:r>
            <w:r w:rsidRPr="00F72A31">
              <w:rPr>
                <w:rFonts w:ascii="Calibri" w:eastAsia="Times New Roman" w:hAnsi="Calibri" w:cs="Calibri"/>
                <w:color w:val="000000"/>
                <w:lang w:eastAsia="en-IN"/>
              </w:rPr>
              <w:t>Merge</w:t>
            </w:r>
            <w:r>
              <w:rPr>
                <w:rFonts w:ascii="Calibri" w:eastAsia="Times New Roman" w:hAnsi="Calibri" w:cs="Calibri"/>
                <w:color w:val="000000"/>
                <w:lang w:eastAsia="en-IN"/>
              </w:rPr>
              <w:t xml:space="preserve"> Sort</w:t>
            </w:r>
          </w:p>
        </w:tc>
        <w:tc>
          <w:tcPr>
            <w:tcW w:w="2681" w:type="dxa"/>
            <w:noWrap/>
            <w:hideMark/>
          </w:tcPr>
          <w:p w:rsidR="00F72A31" w:rsidRPr="00F72A31" w:rsidRDefault="00F72A31" w:rsidP="00F72A31">
            <w:pPr>
              <w:rPr>
                <w:rFonts w:ascii="Calibri" w:eastAsia="Times New Roman" w:hAnsi="Calibri" w:cs="Calibri"/>
                <w:color w:val="000000"/>
                <w:lang w:eastAsia="en-IN"/>
              </w:rPr>
            </w:pPr>
            <w:r>
              <w:rPr>
                <w:rFonts w:ascii="Calibri" w:eastAsia="Times New Roman" w:hAnsi="Calibri" w:cs="Calibri"/>
                <w:color w:val="000000"/>
                <w:lang w:eastAsia="en-IN"/>
              </w:rPr>
              <w:t xml:space="preserve">Time Taken for </w:t>
            </w:r>
            <w:r w:rsidRPr="00F72A31">
              <w:rPr>
                <w:rFonts w:ascii="Calibri" w:eastAsia="Times New Roman" w:hAnsi="Calibri" w:cs="Calibri"/>
                <w:color w:val="000000"/>
                <w:lang w:eastAsia="en-IN"/>
              </w:rPr>
              <w:t>Bubble</w:t>
            </w:r>
            <w:r>
              <w:rPr>
                <w:rFonts w:ascii="Calibri" w:eastAsia="Times New Roman" w:hAnsi="Calibri" w:cs="Calibri"/>
                <w:color w:val="000000"/>
                <w:lang w:eastAsia="en-IN"/>
              </w:rPr>
              <w:t xml:space="preserve"> sort</w:t>
            </w:r>
          </w:p>
        </w:tc>
      </w:tr>
      <w:tr w:rsidR="00F72A31" w:rsidRPr="00F72A31" w:rsidTr="00A92C84">
        <w:trPr>
          <w:trHeight w:val="176"/>
        </w:trPr>
        <w:tc>
          <w:tcPr>
            <w:tcW w:w="1165" w:type="dxa"/>
            <w:noWrap/>
            <w:hideMark/>
          </w:tcPr>
          <w:p w:rsidR="00F72A31" w:rsidRPr="00F72A31" w:rsidRDefault="00F72A31" w:rsidP="00F72A31">
            <w:pPr>
              <w:jc w:val="right"/>
              <w:rPr>
                <w:rFonts w:ascii="Calibri" w:eastAsia="Times New Roman" w:hAnsi="Calibri" w:cs="Calibri"/>
                <w:color w:val="000000"/>
                <w:lang w:eastAsia="en-IN"/>
              </w:rPr>
            </w:pPr>
            <w:r w:rsidRPr="00F72A31">
              <w:rPr>
                <w:rFonts w:ascii="Calibri" w:eastAsia="Times New Roman" w:hAnsi="Calibri" w:cs="Calibri"/>
                <w:color w:val="000000"/>
                <w:lang w:eastAsia="en-IN"/>
              </w:rPr>
              <w:t>100</w:t>
            </w:r>
          </w:p>
        </w:tc>
        <w:tc>
          <w:tcPr>
            <w:tcW w:w="261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164</w:t>
            </w:r>
          </w:p>
        </w:tc>
        <w:tc>
          <w:tcPr>
            <w:tcW w:w="288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591</w:t>
            </w:r>
          </w:p>
        </w:tc>
        <w:tc>
          <w:tcPr>
            <w:tcW w:w="2681"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268</w:t>
            </w:r>
          </w:p>
        </w:tc>
      </w:tr>
      <w:tr w:rsidR="00F72A31" w:rsidRPr="00F72A31" w:rsidTr="00A92C84">
        <w:trPr>
          <w:trHeight w:val="176"/>
        </w:trPr>
        <w:tc>
          <w:tcPr>
            <w:tcW w:w="1165" w:type="dxa"/>
            <w:noWrap/>
            <w:hideMark/>
          </w:tcPr>
          <w:p w:rsidR="00F72A31" w:rsidRPr="00F72A31" w:rsidRDefault="00F72A31" w:rsidP="00F72A31">
            <w:pPr>
              <w:jc w:val="right"/>
              <w:rPr>
                <w:rFonts w:ascii="Calibri" w:eastAsia="Times New Roman" w:hAnsi="Calibri" w:cs="Calibri"/>
                <w:color w:val="000000"/>
                <w:lang w:eastAsia="en-IN"/>
              </w:rPr>
            </w:pPr>
            <w:r w:rsidRPr="00F72A31">
              <w:rPr>
                <w:rFonts w:ascii="Calibri" w:eastAsia="Times New Roman" w:hAnsi="Calibri" w:cs="Calibri"/>
                <w:color w:val="000000"/>
                <w:lang w:eastAsia="en-IN"/>
              </w:rPr>
              <w:t>500</w:t>
            </w:r>
          </w:p>
        </w:tc>
        <w:tc>
          <w:tcPr>
            <w:tcW w:w="261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446</w:t>
            </w:r>
          </w:p>
        </w:tc>
        <w:tc>
          <w:tcPr>
            <w:tcW w:w="288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1648</w:t>
            </w:r>
          </w:p>
        </w:tc>
        <w:tc>
          <w:tcPr>
            <w:tcW w:w="2681"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2238</w:t>
            </w:r>
          </w:p>
        </w:tc>
      </w:tr>
      <w:tr w:rsidR="00F72A31" w:rsidRPr="00F72A31" w:rsidTr="00A92C84">
        <w:trPr>
          <w:trHeight w:val="176"/>
        </w:trPr>
        <w:tc>
          <w:tcPr>
            <w:tcW w:w="1165" w:type="dxa"/>
            <w:noWrap/>
            <w:hideMark/>
          </w:tcPr>
          <w:p w:rsidR="00F72A31" w:rsidRPr="00F72A31" w:rsidRDefault="00F72A31" w:rsidP="00F72A31">
            <w:pPr>
              <w:jc w:val="right"/>
              <w:rPr>
                <w:rFonts w:ascii="Calibri" w:eastAsia="Times New Roman" w:hAnsi="Calibri" w:cs="Calibri"/>
                <w:color w:val="000000"/>
                <w:lang w:eastAsia="en-IN"/>
              </w:rPr>
            </w:pPr>
            <w:r w:rsidRPr="00F72A31">
              <w:rPr>
                <w:rFonts w:ascii="Calibri" w:eastAsia="Times New Roman" w:hAnsi="Calibri" w:cs="Calibri"/>
                <w:color w:val="000000"/>
                <w:lang w:eastAsia="en-IN"/>
              </w:rPr>
              <w:t>1000</w:t>
            </w:r>
          </w:p>
        </w:tc>
        <w:tc>
          <w:tcPr>
            <w:tcW w:w="261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933</w:t>
            </w:r>
          </w:p>
        </w:tc>
        <w:tc>
          <w:tcPr>
            <w:tcW w:w="288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3884</w:t>
            </w:r>
          </w:p>
        </w:tc>
        <w:tc>
          <w:tcPr>
            <w:tcW w:w="2681"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8176</w:t>
            </w:r>
            <w:bookmarkStart w:id="0" w:name="_GoBack"/>
            <w:bookmarkEnd w:id="0"/>
          </w:p>
        </w:tc>
      </w:tr>
      <w:tr w:rsidR="00F72A31" w:rsidRPr="00F72A31" w:rsidTr="00A92C84">
        <w:trPr>
          <w:trHeight w:val="176"/>
        </w:trPr>
        <w:tc>
          <w:tcPr>
            <w:tcW w:w="1165" w:type="dxa"/>
            <w:noWrap/>
            <w:hideMark/>
          </w:tcPr>
          <w:p w:rsidR="00F72A31" w:rsidRPr="00F72A31" w:rsidRDefault="00F72A31" w:rsidP="00F72A31">
            <w:pPr>
              <w:jc w:val="right"/>
              <w:rPr>
                <w:rFonts w:ascii="Calibri" w:eastAsia="Times New Roman" w:hAnsi="Calibri" w:cs="Calibri"/>
                <w:color w:val="000000"/>
                <w:lang w:eastAsia="en-IN"/>
              </w:rPr>
            </w:pPr>
            <w:r w:rsidRPr="00F72A31">
              <w:rPr>
                <w:rFonts w:ascii="Calibri" w:eastAsia="Times New Roman" w:hAnsi="Calibri" w:cs="Calibri"/>
                <w:color w:val="000000"/>
                <w:lang w:eastAsia="en-IN"/>
              </w:rPr>
              <w:t>2000</w:t>
            </w:r>
          </w:p>
        </w:tc>
        <w:tc>
          <w:tcPr>
            <w:tcW w:w="261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1707</w:t>
            </w:r>
          </w:p>
        </w:tc>
        <w:tc>
          <w:tcPr>
            <w:tcW w:w="288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9112</w:t>
            </w:r>
          </w:p>
        </w:tc>
        <w:tc>
          <w:tcPr>
            <w:tcW w:w="2681"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27895</w:t>
            </w:r>
          </w:p>
        </w:tc>
      </w:tr>
      <w:tr w:rsidR="00F72A31" w:rsidRPr="00F72A31" w:rsidTr="00A92C84">
        <w:trPr>
          <w:trHeight w:val="176"/>
        </w:trPr>
        <w:tc>
          <w:tcPr>
            <w:tcW w:w="1165" w:type="dxa"/>
            <w:noWrap/>
            <w:hideMark/>
          </w:tcPr>
          <w:p w:rsidR="00F72A31" w:rsidRPr="00F72A31" w:rsidRDefault="00F72A31" w:rsidP="00F72A31">
            <w:pPr>
              <w:jc w:val="right"/>
              <w:rPr>
                <w:rFonts w:ascii="Calibri" w:eastAsia="Times New Roman" w:hAnsi="Calibri" w:cs="Calibri"/>
                <w:color w:val="000000"/>
                <w:lang w:eastAsia="en-IN"/>
              </w:rPr>
            </w:pPr>
            <w:r w:rsidRPr="00F72A31">
              <w:rPr>
                <w:rFonts w:ascii="Calibri" w:eastAsia="Times New Roman" w:hAnsi="Calibri" w:cs="Calibri"/>
                <w:color w:val="000000"/>
                <w:lang w:eastAsia="en-IN"/>
              </w:rPr>
              <w:t>3000</w:t>
            </w:r>
          </w:p>
        </w:tc>
        <w:tc>
          <w:tcPr>
            <w:tcW w:w="261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3558</w:t>
            </w:r>
          </w:p>
        </w:tc>
        <w:tc>
          <w:tcPr>
            <w:tcW w:w="2880"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11231</w:t>
            </w:r>
          </w:p>
        </w:tc>
        <w:tc>
          <w:tcPr>
            <w:tcW w:w="2681" w:type="dxa"/>
            <w:noWrap/>
          </w:tcPr>
          <w:p w:rsidR="00F72A31" w:rsidRPr="00F72A31" w:rsidRDefault="00A92C84" w:rsidP="00F72A31">
            <w:pPr>
              <w:jc w:val="right"/>
              <w:rPr>
                <w:rFonts w:ascii="Calibri" w:eastAsia="Times New Roman" w:hAnsi="Calibri" w:cs="Calibri"/>
                <w:color w:val="000000"/>
                <w:lang w:eastAsia="en-IN"/>
              </w:rPr>
            </w:pPr>
            <w:r>
              <w:rPr>
                <w:rFonts w:ascii="Calibri" w:eastAsia="Times New Roman" w:hAnsi="Calibri" w:cs="Calibri"/>
                <w:color w:val="000000"/>
                <w:lang w:eastAsia="en-IN"/>
              </w:rPr>
              <w:t>74235</w:t>
            </w:r>
          </w:p>
        </w:tc>
      </w:tr>
    </w:tbl>
    <w:p w:rsidR="005C228A" w:rsidRDefault="005C228A"/>
    <w:p w:rsidR="0001368F" w:rsidRDefault="0001368F"/>
    <w:p w:rsidR="0001368F" w:rsidRDefault="0001368F"/>
    <w:p w:rsidR="00D17544" w:rsidRDefault="00C130D1">
      <w:r>
        <w:rPr>
          <w:noProof/>
          <w:lang w:eastAsia="en-IN"/>
        </w:rPr>
        <w:drawing>
          <wp:inline distT="0" distB="0" distL="0" distR="0" wp14:anchorId="6866406D" wp14:editId="02E5E313">
            <wp:extent cx="5693434" cy="2552700"/>
            <wp:effectExtent l="0" t="0" r="2540" b="0"/>
            <wp:docPr id="1" name="Chart 1">
              <a:extLst xmlns:a="http://schemas.openxmlformats.org/drawingml/2006/main">
                <a:ext uri="{FF2B5EF4-FFF2-40B4-BE49-F238E27FC236}">
                  <a16:creationId xmlns:a16="http://schemas.microsoft.com/office/drawing/2014/main" id="{5805E899-E848-4666-9EE2-155D24253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701F7" w:rsidRDefault="007A32C5" w:rsidP="00C701F7">
      <w:pPr>
        <w:jc w:val="both"/>
        <w:rPr>
          <w:b/>
        </w:rPr>
      </w:pPr>
      <w:r w:rsidRPr="007A32C5">
        <w:rPr>
          <w:b/>
        </w:rPr>
        <w:t>Based on</w:t>
      </w:r>
      <w:r w:rsidR="00517886">
        <w:rPr>
          <w:b/>
        </w:rPr>
        <w:t xml:space="preserve"> execution time recorded in</w:t>
      </w:r>
      <w:r w:rsidRPr="007A32C5">
        <w:rPr>
          <w:b/>
        </w:rPr>
        <w:t xml:space="preserve"> table and chart</w:t>
      </w:r>
      <w:r w:rsidR="00517886">
        <w:rPr>
          <w:b/>
        </w:rPr>
        <w:t>, it</w:t>
      </w:r>
      <w:r w:rsidRPr="007A32C5">
        <w:rPr>
          <w:b/>
        </w:rPr>
        <w:t xml:space="preserve"> </w:t>
      </w:r>
      <w:r w:rsidR="00517886">
        <w:rPr>
          <w:b/>
        </w:rPr>
        <w:t xml:space="preserve">is clear that </w:t>
      </w:r>
      <w:r w:rsidR="00517886" w:rsidRPr="007A32C5">
        <w:rPr>
          <w:b/>
        </w:rPr>
        <w:t>quick</w:t>
      </w:r>
      <w:r w:rsidRPr="007A32C5">
        <w:rPr>
          <w:b/>
        </w:rPr>
        <w:t xml:space="preserve"> sort is fastest algo</w:t>
      </w:r>
      <w:r>
        <w:rPr>
          <w:b/>
        </w:rPr>
        <w:t xml:space="preserve">rithm and bubble sort </w:t>
      </w:r>
      <w:r w:rsidR="00C701F7">
        <w:rPr>
          <w:b/>
        </w:rPr>
        <w:t>is slowest algorithm.</w:t>
      </w:r>
    </w:p>
    <w:p w:rsidR="00D17544" w:rsidRDefault="00C701F7" w:rsidP="00C701F7">
      <w:pPr>
        <w:jc w:val="both"/>
        <w:rPr>
          <w:b/>
        </w:rPr>
      </w:pPr>
      <w:r>
        <w:rPr>
          <w:b/>
        </w:rPr>
        <w:t xml:space="preserve">When the size of data is 100 (or small) all sorting algorithms </w:t>
      </w:r>
      <w:r w:rsidR="0001368F">
        <w:rPr>
          <w:b/>
        </w:rPr>
        <w:t>performing same, but if</w:t>
      </w:r>
      <w:r>
        <w:rPr>
          <w:b/>
        </w:rPr>
        <w:t xml:space="preserve"> the size of data grows the bubble sort is </w:t>
      </w:r>
      <w:r w:rsidR="0001368F">
        <w:rPr>
          <w:b/>
        </w:rPr>
        <w:t>much slower (takes more time) than quick and merge sort.</w:t>
      </w:r>
    </w:p>
    <w:p w:rsidR="00C701F7" w:rsidRDefault="00C701F7" w:rsidP="00C701F7">
      <w:pPr>
        <w:jc w:val="both"/>
        <w:rPr>
          <w:b/>
        </w:rPr>
      </w:pPr>
    </w:p>
    <w:p w:rsidR="007A32C5" w:rsidRDefault="007A32C5">
      <w:pPr>
        <w:rPr>
          <w:b/>
        </w:rPr>
      </w:pPr>
    </w:p>
    <w:p w:rsidR="0001368F" w:rsidRDefault="0001368F">
      <w:pPr>
        <w:rPr>
          <w:b/>
        </w:rPr>
      </w:pPr>
    </w:p>
    <w:p w:rsidR="0001368F" w:rsidRDefault="0001368F">
      <w:pPr>
        <w:rPr>
          <w:b/>
        </w:rPr>
      </w:pPr>
    </w:p>
    <w:p w:rsidR="006C092A" w:rsidRPr="007A32C5" w:rsidRDefault="006C092A">
      <w:pPr>
        <w:rPr>
          <w:b/>
        </w:rPr>
      </w:pPr>
      <w:r>
        <w:rPr>
          <w:b/>
        </w:rPr>
        <w:t>Quick Sort:</w:t>
      </w:r>
    </w:p>
    <w:p w:rsidR="000306CA" w:rsidRDefault="006C092A" w:rsidP="000306CA">
      <w:pPr>
        <w:jc w:val="both"/>
      </w:pPr>
      <w:r>
        <w:t xml:space="preserve">Quicksort is a divide and conquer algorithm. Picks an element, called a pivot (here the first element), from the array. Partitions the array such that all elements which are less than </w:t>
      </w:r>
      <w:r w:rsidR="000306CA">
        <w:t xml:space="preserve">or equal to </w:t>
      </w:r>
      <w:r>
        <w:t xml:space="preserve">the </w:t>
      </w:r>
      <w:r w:rsidR="000306CA">
        <w:t>pivot are</w:t>
      </w:r>
      <w:r>
        <w:t xml:space="preserve"> </w:t>
      </w:r>
      <w:r>
        <w:lastRenderedPageBreak/>
        <w:t>moved</w:t>
      </w:r>
      <w:r w:rsidR="000306CA">
        <w:t xml:space="preserve"> to the left side of pivot and all elements which are</w:t>
      </w:r>
      <w:r>
        <w:t xml:space="preserve"> greater than the pivot </w:t>
      </w:r>
      <w:r w:rsidR="000306CA">
        <w:t xml:space="preserve">are </w:t>
      </w:r>
      <w:r>
        <w:t>moved</w:t>
      </w:r>
      <w:r w:rsidR="000306CA">
        <w:t xml:space="preserve"> to right side of pivot</w:t>
      </w:r>
      <w:r>
        <w:t>. After this partitioning, th</w:t>
      </w:r>
      <w:r w:rsidR="000306CA">
        <w:t xml:space="preserve">e pivot is </w:t>
      </w:r>
      <w:r>
        <w:t>sorted. Recursively</w:t>
      </w:r>
      <w:r w:rsidR="000306CA">
        <w:t xml:space="preserve"> the same process is applied on the left side of pivot and right side of the pivot until each sub list contains one element (means sorted).</w:t>
      </w:r>
    </w:p>
    <w:p w:rsidR="006C092A" w:rsidRDefault="000306CA" w:rsidP="000306CA">
      <w:pPr>
        <w:jc w:val="both"/>
      </w:pPr>
      <w:r>
        <w:t>As this algorithm is linearly operating on adjacent elements it is cache favoured one and thus it is fastest algorithm.</w:t>
      </w:r>
      <w:r w:rsidR="006C092A">
        <w:t xml:space="preserve"> </w:t>
      </w:r>
      <w:r>
        <w:t>The worst case can be eliminated if we can pick pivot randomly.</w:t>
      </w:r>
    </w:p>
    <w:p w:rsidR="000306CA" w:rsidRDefault="000306CA" w:rsidP="000306CA">
      <w:pPr>
        <w:jc w:val="both"/>
      </w:pPr>
      <w:r>
        <w:t>The b</w:t>
      </w:r>
      <w:r w:rsidR="000B5E84">
        <w:t>est-case time complexity is O(n</w:t>
      </w:r>
      <w:r>
        <w:t>logn).</w:t>
      </w:r>
    </w:p>
    <w:p w:rsidR="000306CA" w:rsidRDefault="000306CA" w:rsidP="000306CA">
      <w:pPr>
        <w:jc w:val="both"/>
      </w:pPr>
    </w:p>
    <w:p w:rsidR="000306CA" w:rsidRPr="000306CA" w:rsidRDefault="000306CA" w:rsidP="000306CA">
      <w:pPr>
        <w:jc w:val="both"/>
        <w:rPr>
          <w:b/>
        </w:rPr>
      </w:pPr>
      <w:r w:rsidRPr="000306CA">
        <w:rPr>
          <w:b/>
        </w:rPr>
        <w:t>Merge</w:t>
      </w:r>
      <w:r>
        <w:rPr>
          <w:b/>
        </w:rPr>
        <w:t xml:space="preserve"> </w:t>
      </w:r>
      <w:r w:rsidRPr="000306CA">
        <w:rPr>
          <w:b/>
        </w:rPr>
        <w:t>Sort:</w:t>
      </w:r>
    </w:p>
    <w:p w:rsidR="006C092A" w:rsidRDefault="000B5E84" w:rsidP="000B5E84">
      <w:pPr>
        <w:jc w:val="both"/>
      </w:pPr>
      <w:r>
        <w:t xml:space="preserve">Merge Sort is </w:t>
      </w:r>
      <w:r w:rsidR="000306CA">
        <w:t xml:space="preserve">a </w:t>
      </w:r>
      <w:r w:rsidR="006C092A">
        <w:t>Divide and Conquer</w:t>
      </w:r>
      <w:r w:rsidR="000306CA">
        <w:t xml:space="preserve"> algorithm</w:t>
      </w:r>
      <w:r w:rsidR="006C092A">
        <w:t xml:space="preserve">. In merge </w:t>
      </w:r>
      <w:r>
        <w:t>sort,</w:t>
      </w:r>
      <w:r w:rsidR="006C092A">
        <w:t xml:space="preserve"> first it divides the list into half and then</w:t>
      </w:r>
      <w:r>
        <w:t xml:space="preserve"> then these sub lists are further</w:t>
      </w:r>
      <w:r w:rsidR="006C092A">
        <w:t xml:space="preserve"> divided</w:t>
      </w:r>
      <w:r>
        <w:t xml:space="preserve"> into half until each sub list contains only one element (Means sorted). Then these sub lists are </w:t>
      </w:r>
      <w:r w:rsidR="006C092A">
        <w:t>repeatedly merge</w:t>
      </w:r>
      <w:r>
        <w:t>d with Merge algorithm to produce the sorted list.</w:t>
      </w:r>
    </w:p>
    <w:p w:rsidR="000B5E84" w:rsidRDefault="000B5E84" w:rsidP="000B5E84">
      <w:pPr>
        <w:jc w:val="both"/>
      </w:pPr>
      <w:r>
        <w:t>The drawback of this algorithms is it uses temporary array in the process of merge.</w:t>
      </w:r>
    </w:p>
    <w:p w:rsidR="000B5E84" w:rsidRDefault="000B5E84" w:rsidP="000B5E84">
      <w:pPr>
        <w:jc w:val="both"/>
      </w:pPr>
      <w:r>
        <w:t>The best-case time complexity is O(nlogn). As per above analysis this slower than quick sort and faster than bubble sort.</w:t>
      </w:r>
    </w:p>
    <w:p w:rsidR="000B5E84" w:rsidRDefault="000B5E84" w:rsidP="000B5E84">
      <w:pPr>
        <w:jc w:val="both"/>
      </w:pPr>
    </w:p>
    <w:p w:rsidR="006C092A" w:rsidRDefault="000B5E84" w:rsidP="000B5E84">
      <w:pPr>
        <w:jc w:val="both"/>
      </w:pPr>
      <w:r w:rsidRPr="000B5E84">
        <w:rPr>
          <w:b/>
        </w:rPr>
        <w:t>Bubble Sort</w:t>
      </w:r>
      <w:r>
        <w:t>:</w:t>
      </w:r>
    </w:p>
    <w:p w:rsidR="006C092A" w:rsidRDefault="006C092A" w:rsidP="00C701F7">
      <w:pPr>
        <w:jc w:val="both"/>
      </w:pPr>
      <w:r>
        <w:t>A bubble sort, also called a sinking sort or excha</w:t>
      </w:r>
      <w:r w:rsidR="00C701F7">
        <w:t>nge sort, it performs</w:t>
      </w:r>
      <w:r w:rsidR="000B5E84">
        <w:t xml:space="preserve"> n-1 iterations</w:t>
      </w:r>
      <w:r w:rsidR="00C701F7">
        <w:t>,</w:t>
      </w:r>
      <w:r w:rsidR="000B5E84">
        <w:t xml:space="preserve"> in each iteration it</w:t>
      </w:r>
      <w:r>
        <w:t xml:space="preserve"> compares </w:t>
      </w:r>
      <w:r w:rsidR="000B5E84">
        <w:t xml:space="preserve">all </w:t>
      </w:r>
      <w:r>
        <w:t>adjacent pairs and swaps them</w:t>
      </w:r>
      <w:r w:rsidR="00C701F7">
        <w:t xml:space="preserve"> if necessary, causing the elements</w:t>
      </w:r>
      <w:r>
        <w:t xml:space="preserve"> to "bubble" up toward their proper position. The process continues until no swaps are necessary</w:t>
      </w:r>
      <w:r w:rsidR="00C701F7">
        <w:t xml:space="preserve"> or all n-1 iteration are exhausted</w:t>
      </w:r>
      <w:r>
        <w:t>.</w:t>
      </w:r>
    </w:p>
    <w:p w:rsidR="00C701F7" w:rsidRDefault="00C701F7" w:rsidP="00C701F7">
      <w:pPr>
        <w:jc w:val="both"/>
      </w:pPr>
      <w:r>
        <w:t>The time complexity of the algorithm is O(n</w:t>
      </w:r>
      <w:r>
        <w:rPr>
          <w:vertAlign w:val="superscript"/>
        </w:rPr>
        <w:t>2</w:t>
      </w:r>
      <w:r>
        <w:t>).</w:t>
      </w:r>
    </w:p>
    <w:p w:rsidR="00C701F7" w:rsidRDefault="00C701F7" w:rsidP="00C701F7">
      <w:pPr>
        <w:jc w:val="both"/>
      </w:pPr>
      <w:r>
        <w:t>The above analysis shows that the bubbles sort is slowest sorting algorithm.</w:t>
      </w:r>
    </w:p>
    <w:p w:rsidR="00C701F7" w:rsidRPr="00C701F7" w:rsidRDefault="00C701F7" w:rsidP="00C701F7">
      <w:pPr>
        <w:jc w:val="both"/>
      </w:pPr>
    </w:p>
    <w:sectPr w:rsidR="00C701F7" w:rsidRPr="00C70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CDA"/>
    <w:rsid w:val="0001368F"/>
    <w:rsid w:val="000306CA"/>
    <w:rsid w:val="000B5E84"/>
    <w:rsid w:val="00402131"/>
    <w:rsid w:val="00517886"/>
    <w:rsid w:val="005C228A"/>
    <w:rsid w:val="0063146B"/>
    <w:rsid w:val="006C092A"/>
    <w:rsid w:val="006E1CDA"/>
    <w:rsid w:val="007A32C5"/>
    <w:rsid w:val="00A92C84"/>
    <w:rsid w:val="00C130D1"/>
    <w:rsid w:val="00C701F7"/>
    <w:rsid w:val="00D17544"/>
    <w:rsid w:val="00F72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1D1D"/>
  <w15:chartTrackingRefBased/>
  <w15:docId w15:val="{AC7E2085-A883-4154-AE61-15CBDA46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343095">
      <w:bodyDiv w:val="1"/>
      <w:marLeft w:val="0"/>
      <w:marRight w:val="0"/>
      <w:marTop w:val="0"/>
      <w:marBottom w:val="0"/>
      <w:divBdr>
        <w:top w:val="none" w:sz="0" w:space="0" w:color="auto"/>
        <w:left w:val="none" w:sz="0" w:space="0" w:color="auto"/>
        <w:bottom w:val="none" w:sz="0" w:space="0" w:color="auto"/>
        <w:right w:val="none" w:sz="0" w:space="0" w:color="auto"/>
      </w:divBdr>
    </w:div>
    <w:div w:id="20941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nuthi\Desktop\nsk\Assignments\A2\Anay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Analysis of Sorting Methods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Quick</c:v>
                </c:pt>
              </c:strCache>
            </c:strRef>
          </c:tx>
          <c:spPr>
            <a:solidFill>
              <a:schemeClr val="accent1"/>
            </a:solidFill>
            <a:ln>
              <a:noFill/>
            </a:ln>
            <a:effectLst/>
          </c:spPr>
          <c:invertIfNegative val="0"/>
          <c:cat>
            <c:numRef>
              <c:f>Sheet1!$A$2:$A$6</c:f>
              <c:numCache>
                <c:formatCode>General</c:formatCode>
                <c:ptCount val="5"/>
                <c:pt idx="0">
                  <c:v>100</c:v>
                </c:pt>
                <c:pt idx="1">
                  <c:v>500</c:v>
                </c:pt>
                <c:pt idx="2">
                  <c:v>1000</c:v>
                </c:pt>
                <c:pt idx="3">
                  <c:v>2000</c:v>
                </c:pt>
                <c:pt idx="4">
                  <c:v>3000</c:v>
                </c:pt>
              </c:numCache>
            </c:numRef>
          </c:cat>
          <c:val>
            <c:numRef>
              <c:f>Sheet1!$B$2:$B$6</c:f>
              <c:numCache>
                <c:formatCode>General</c:formatCode>
                <c:ptCount val="5"/>
                <c:pt idx="0">
                  <c:v>164</c:v>
                </c:pt>
                <c:pt idx="1">
                  <c:v>446</c:v>
                </c:pt>
                <c:pt idx="2">
                  <c:v>933</c:v>
                </c:pt>
                <c:pt idx="3">
                  <c:v>1707</c:v>
                </c:pt>
                <c:pt idx="4">
                  <c:v>3558</c:v>
                </c:pt>
              </c:numCache>
            </c:numRef>
          </c:val>
          <c:extLst>
            <c:ext xmlns:c16="http://schemas.microsoft.com/office/drawing/2014/chart" uri="{C3380CC4-5D6E-409C-BE32-E72D297353CC}">
              <c16:uniqueId val="{00000000-1B21-4267-ABBF-19677DB9B067}"/>
            </c:ext>
          </c:extLst>
        </c:ser>
        <c:ser>
          <c:idx val="1"/>
          <c:order val="1"/>
          <c:tx>
            <c:strRef>
              <c:f>Sheet1!$C$1</c:f>
              <c:strCache>
                <c:ptCount val="1"/>
                <c:pt idx="0">
                  <c:v>Merge</c:v>
                </c:pt>
              </c:strCache>
            </c:strRef>
          </c:tx>
          <c:spPr>
            <a:solidFill>
              <a:schemeClr val="accent2"/>
            </a:solidFill>
            <a:ln>
              <a:noFill/>
            </a:ln>
            <a:effectLst/>
          </c:spPr>
          <c:invertIfNegative val="0"/>
          <c:cat>
            <c:numRef>
              <c:f>Sheet1!$A$2:$A$6</c:f>
              <c:numCache>
                <c:formatCode>General</c:formatCode>
                <c:ptCount val="5"/>
                <c:pt idx="0">
                  <c:v>100</c:v>
                </c:pt>
                <c:pt idx="1">
                  <c:v>500</c:v>
                </c:pt>
                <c:pt idx="2">
                  <c:v>1000</c:v>
                </c:pt>
                <c:pt idx="3">
                  <c:v>2000</c:v>
                </c:pt>
                <c:pt idx="4">
                  <c:v>3000</c:v>
                </c:pt>
              </c:numCache>
            </c:numRef>
          </c:cat>
          <c:val>
            <c:numRef>
              <c:f>Sheet1!$C$2:$C$6</c:f>
              <c:numCache>
                <c:formatCode>General</c:formatCode>
                <c:ptCount val="5"/>
                <c:pt idx="0">
                  <c:v>591</c:v>
                </c:pt>
                <c:pt idx="1">
                  <c:v>1648</c:v>
                </c:pt>
                <c:pt idx="2">
                  <c:v>3884</c:v>
                </c:pt>
                <c:pt idx="3">
                  <c:v>9112</c:v>
                </c:pt>
                <c:pt idx="4">
                  <c:v>11231</c:v>
                </c:pt>
              </c:numCache>
            </c:numRef>
          </c:val>
          <c:extLst>
            <c:ext xmlns:c16="http://schemas.microsoft.com/office/drawing/2014/chart" uri="{C3380CC4-5D6E-409C-BE32-E72D297353CC}">
              <c16:uniqueId val="{00000001-1B21-4267-ABBF-19677DB9B067}"/>
            </c:ext>
          </c:extLst>
        </c:ser>
        <c:ser>
          <c:idx val="2"/>
          <c:order val="2"/>
          <c:tx>
            <c:strRef>
              <c:f>Sheet1!$D$1</c:f>
              <c:strCache>
                <c:ptCount val="1"/>
                <c:pt idx="0">
                  <c:v>Bubble</c:v>
                </c:pt>
              </c:strCache>
            </c:strRef>
          </c:tx>
          <c:spPr>
            <a:solidFill>
              <a:schemeClr val="accent3"/>
            </a:solidFill>
            <a:ln>
              <a:noFill/>
            </a:ln>
            <a:effectLst/>
          </c:spPr>
          <c:invertIfNegative val="0"/>
          <c:cat>
            <c:numRef>
              <c:f>Sheet1!$A$2:$A$6</c:f>
              <c:numCache>
                <c:formatCode>General</c:formatCode>
                <c:ptCount val="5"/>
                <c:pt idx="0">
                  <c:v>100</c:v>
                </c:pt>
                <c:pt idx="1">
                  <c:v>500</c:v>
                </c:pt>
                <c:pt idx="2">
                  <c:v>1000</c:v>
                </c:pt>
                <c:pt idx="3">
                  <c:v>2000</c:v>
                </c:pt>
                <c:pt idx="4">
                  <c:v>3000</c:v>
                </c:pt>
              </c:numCache>
            </c:numRef>
          </c:cat>
          <c:val>
            <c:numRef>
              <c:f>Sheet1!$D$2:$D$6</c:f>
              <c:numCache>
                <c:formatCode>General</c:formatCode>
                <c:ptCount val="5"/>
                <c:pt idx="0">
                  <c:v>268</c:v>
                </c:pt>
                <c:pt idx="1">
                  <c:v>2238</c:v>
                </c:pt>
                <c:pt idx="2">
                  <c:v>8176</c:v>
                </c:pt>
                <c:pt idx="3">
                  <c:v>27895</c:v>
                </c:pt>
                <c:pt idx="4">
                  <c:v>74235</c:v>
                </c:pt>
              </c:numCache>
            </c:numRef>
          </c:val>
          <c:extLst>
            <c:ext xmlns:c16="http://schemas.microsoft.com/office/drawing/2014/chart" uri="{C3380CC4-5D6E-409C-BE32-E72D297353CC}">
              <c16:uniqueId val="{00000002-1B21-4267-ABBF-19677DB9B067}"/>
            </c:ext>
          </c:extLst>
        </c:ser>
        <c:dLbls>
          <c:showLegendKey val="0"/>
          <c:showVal val="0"/>
          <c:showCatName val="0"/>
          <c:showSerName val="0"/>
          <c:showPercent val="0"/>
          <c:showBubbleSize val="0"/>
        </c:dLbls>
        <c:gapWidth val="219"/>
        <c:overlap val="-27"/>
        <c:axId val="486991248"/>
        <c:axId val="486995184"/>
      </c:barChart>
      <c:catAx>
        <c:axId val="48699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95184"/>
        <c:crosses val="autoZero"/>
        <c:auto val="1"/>
        <c:lblAlgn val="ctr"/>
        <c:lblOffset val="100"/>
        <c:noMultiLvlLbl val="0"/>
      </c:catAx>
      <c:valAx>
        <c:axId val="48699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99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Nuthi</dc:creator>
  <cp:keywords/>
  <dc:description/>
  <cp:lastModifiedBy>Sudhakar Nuthi</cp:lastModifiedBy>
  <cp:revision>4</cp:revision>
  <dcterms:created xsi:type="dcterms:W3CDTF">2016-11-26T04:04:00Z</dcterms:created>
  <dcterms:modified xsi:type="dcterms:W3CDTF">2016-11-27T17:04:00Z</dcterms:modified>
</cp:coreProperties>
</file>