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</w:t>
      </w:r>
    </w:p>
    <w:p>
      <w:r>
        <w:rPr>
          <w:b/>
        </w:rPr>
        <w:t xml:space="preserve">Goal 1: </w:t>
      </w:r>
      <w:r>
        <w:t>Describe progress on the revenue target.</w:t>
      </w:r>
    </w:p>
    <w:p>
      <w:r>
        <w:t xml:space="preserve">Stress single edited answer.</w:t>
      </w:r>
    </w:p>
    <w:p>
      <w:r>
        <w:rPr>
          <w:b/>
          <w:i/>
        </w:rPr>
        <w:t xml:space="preserve">Goal 2: </w:t>
      </w:r>
      <w:r>
        <w:t>Summarize leadership initiatives.</w:t>
      </w:r>
    </w:p>
    <w:p>
      <w:r>
        <w:t xml:space="preserve">Stress multi edited answer.</w:t>
      </w:r>
    </w:p>
    <w:p>
      <w:r>
        <w:t xml:space="preserve">List </w:t>
      </w:r>
      <w:r>
        <w:rPr>
          <w:b/>
        </w:rPr>
        <w:t>three measurable</w:t>
      </w:r>
      <w:r>
        <w:t xml:space="preserve"> outcomes from Q3.</w:t>
      </w:r>
    </w:p>
    <w:p>
      <w:r>
        <w:t xml:space="preserve">Answer for List three measurable outcomes from Q3.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