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Participant Survey</w:t>
      </w:r>
    </w:p>
    <w:p>
      <w:r>
        <w:t>What is your age range and how many years have you worked in research administration — please answer both parts.</w:t>
      </w:r>
    </w:p>
    <w:p>
      <w:r>
        <w:t xml:space="preserve">Stress single edited answer.</w:t>
      </w:r>
    </w:p>
    <w:p>
      <w:r>
        <w:t>Example response format: 35-44; 8 years.</w:t>
      </w:r>
    </w:p>
    <w:p>
      <w:r>
        <w:t>How often do you use statistical software</w:t>
      </w:r>
    </w:p>
    <w:p>
      <w:r>
        <w:t>Which tools have you used in the last 12 months</w:t>
      </w:r>
    </w:p>
    <w:p>
      <w:r>
        <w:t>Describe challenges recruiting diverse participants</w:t>
      </w:r>
    </w:p>
    <w:p>
      <w:r>
        <w:t xml:space="preserve">Stress multi edited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