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Operations Memo — Action Items</w:t>
      </w:r>
    </w:p>
    <w:p>
      <w:r>
        <w:t>Several items require written follow-up. Discussion-only topics are marked.</w:t>
      </w:r>
    </w:p>
    <w:p>
      <w:r>
        <w:t>Document the root cause of last week's outage</w:t>
      </w:r>
    </w:p>
    <w:p>
      <w:r>
        <w:t xml:space="preserve">Answer for Document the root cause of last week's o</w:t>
      </w:r>
    </w:p>
    <w:p>
      <w:r>
        <w:t>For discussion only: Should we change vendors?</w:t>
      </w:r>
    </w:p>
    <w:p>
      <w:r>
        <w:t>Provide revised timeline for Phase 2</w:t>
      </w:r>
    </w:p>
    <w:p>
      <w:r>
        <w:t xml:space="preserve">Answer for Provide revised timeline for Phase 2</w:t>
      </w:r>
    </w:p>
    <w:p>
      <w:r>
        <w:t xml:space="preserve">Budget owner: </w:t>
      </w:r>
      <w:r>
        <w:t>____________</w:t>
      </w:r>
    </w:p>
    <w:p>
      <w:r>
        <w:t xml:space="preserve">Answer for Budget owner: 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