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Complete shaded cells only. Leave N/A where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D9E2F3"/>
          </w:tcPr>
          <w:p>
            <w:r>
              <w:t>Demographics — fill all fields below</w:t>
            </w:r>
          </w:p>
        </w:tc>
      </w:tr>
      <w:tr>
        <w:tc>
          <w:tcPr>
            <w:tcW w:type="dxa" w:w="2880"/>
          </w:tcPr>
          <w:p>
            <w:r>
              <w:t>Date of visit</w:t>
            </w:r>
          </w:p>
        </w:tc>
        <w:tc>
          <w:tcPr>
            <w:tcW w:type="dxa" w:w="2880"/>
            <w:shd w:fill="D9E2F3"/>
          </w:tcPr>
          <w:p/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complaint</w:t>
            </w:r>
          </w:p>
        </w:tc>
        <w:tc>
          <w:tcPr>
            <w:tcW w:type="dxa" w:w="2880"/>
            <w:shd w:fill="D9E2F3"/>
          </w:tcPr>
          <w:p/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Current medications</w:t>
            </w:r>
          </w:p>
        </w:tc>
        <w:tc>
          <w:tcPr>
            <w:tcW w:type="dxa" w:w="2880"/>
            <w:shd w:fill="D9E2F3"/>
          </w:tcPr>
          <w:p/>
        </w:tc>
        <w:tc>
          <w:tcPr>
            <w:tcW w:type="dxa" w:w="2880"/>
          </w:tcPr>
          <w:p>
            <w:r>
              <w:t>Notes</w:t>
            </w:r>
          </w:p>
        </w:tc>
      </w:tr>
    </w:tbl>
    <w:p>
      <w:r>
        <w:t>Describe symptom onset and duration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