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Intake Form</w:t>
      </w:r>
    </w:p>
    <w:p>
      <w:r>
        <w:t>Complete shaded cells only. Leave N/A where appropriate.</w:t>
      </w:r>
    </w:p>
    <w:p>
      <w:r>
        <w:t xml:space="preserve">Answer for Complete shaded cells only. Leave N/A wh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  <w:shd w:fill="D9E2F3"/>
          </w:tcPr>
          <w:p>
            <w:r>
              <w:t>Demographics — fill all fields below</w:t>
            </w:r>
          </w:p>
        </w:tc>
      </w:tr>
      <w:tr>
        <w:tc>
          <w:tcPr>
            <w:tcW w:type="dxa" w:w="2880"/>
          </w:tcPr>
          <w:p>
            <w:r>
              <w:t>Date of visit</w:t>
            </w:r>
          </w:p>
        </w:tc>
        <w:tc>
          <w:tcPr>
            <w:tcW w:type="dxa" w:w="2880"/>
            <w:shd w:fill="D9E2F3"/>
          </w:tcPr>
          <w:p>
            <w:r>
              <w:t xml:space="preserve">Answer for Date of visit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Primary complaint</w:t>
            </w:r>
          </w:p>
        </w:tc>
        <w:tc>
          <w:tcPr>
            <w:tcW w:type="dxa" w:w="2880"/>
            <w:shd w:fill="D9E2F3"/>
          </w:tcPr>
          <w:p>
            <w:r>
              <w:t xml:space="preserve">Answer for Primary complaint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Current medications</w:t>
            </w:r>
          </w:p>
        </w:tc>
        <w:tc>
          <w:tcPr>
            <w:tcW w:type="dxa" w:w="2880"/>
            <w:shd w:fill="D9E2F3"/>
          </w:tcPr>
          <w:p>
            <w:r>
              <w:t xml:space="preserve">Answer for Current medications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</w:tbl>
    <w:p>
      <w:r>
        <w:t>Describe symptom onset and duration</w:t>
      </w:r>
    </w:p>
    <w:p>
      <w:r>
        <w:t xml:space="preserve">Answer for Describe symptom onset and duration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