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Reader Feedback Form</w:t>
      </w:r>
    </w:p>
    <w:p>
      <w:r>
        <w:t>What topic should we cover next month</w:t>
      </w:r>
    </w:p>
    <w:p>
      <w:r>
        <w:t xml:space="preserve">Answer for What topic should we cover next month</w:t>
      </w:r>
    </w:p>
    <w:p>
      <w:r>
        <w:t>Which section was most useful</w:t>
      </w:r>
    </w:p>
    <w:p>
      <w:r>
        <w:t xml:space="preserve">Answer for Which section was most useful</w:t>
      </w:r>
    </w:p>
    <w:p>
      <w:r>
        <w:t>Rate overall readability from 1-5</w:t>
      </w:r>
    </w:p>
    <w:p>
      <w:r>
        <w:t xml:space="preserve">Comments: </w:t>
      </w:r>
      <w:r>
        <w:rPr>
          <w:u w:val="single"/>
        </w:rPr>
        <w:t>______________________________</w:t>
      </w:r>
    </w:p>
    <w:p>
      <w:r>
        <w:t xml:space="preserve">Answer for Comments: 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footer text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INTERNAL NEWSLETTER — DO NOT DISTRIBUTE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