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Questionnaire</w:t>
      </w:r>
    </w:p>
    <w:p>
      <w:r>
        <w:t>Complete all fields. Do not write in shaded areas.</w:t>
      </w:r>
    </w:p>
    <w:p>
      <w:pPr>
        <w:pStyle w:val="Heading2"/>
      </w:pPr>
      <w:r>
        <w:t>Company Profile</w:t>
      </w:r>
    </w:p>
    <w:p>
      <w:r>
        <w:t xml:space="preserve">Legal entity name: </w:t>
      </w:r>
      <w:r>
        <w:t>____________________</w:t>
      </w:r>
    </w:p>
    <w:p>
      <w:r>
        <w:t>Primary contact email?</w:t>
      </w:r>
    </w:p>
    <w:p/>
    <w:p>
      <w:pPr>
        <w:pStyle w:val="ListBullet"/>
      </w:pPr>
      <w:r>
        <w:t>List your certifications:</w:t>
      </w:r>
    </w:p>
    <w:p>
      <w:pPr>
        <w:pStyle w:val="ListBullet"/>
      </w:pPr>
      <w:r>
        <w:t>ISO 27001</w:t>
      </w:r>
    </w:p>
    <w:p>
      <w:pPr>
        <w:pStyle w:val="ListBullet"/>
      </w:pPr>
      <w:r>
        <w:t>SOC 2 Type II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Support desk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Additional comments: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