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160" w:after="80"/>
      </w:pPr>
      <w:r>
        <w:rPr>
          <w:rFonts w:ascii="Arial" w:hAnsi="Arial"/>
          <w:b/>
        </w:rPr>
        <w:t>Ideation Phase: Idea Generation &amp; Prioritization</w:t>
      </w:r>
    </w:p>
    <w:p>
      <w:pPr>
        <w:pStyle w:val="Heading1"/>
        <w:keepNext/>
        <w:spacing w:before="160" w:after="80"/>
      </w:pPr>
      <w:r>
        <w:rPr>
          <w:rFonts w:ascii="Arial" w:hAnsi="Arial"/>
          <w:b/>
        </w:rPr>
        <w:t>Idea Generation &amp; Prioritization Report</w:t>
      </w:r>
    </w:p>
    <w:p>
      <w:pPr>
        <w:spacing w:before="4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>The selection of the final project followed a thorough brainstorming phase centered on EV analysis:</w:t>
      </w:r>
    </w:p>
    <w:p>
      <w:pPr>
        <w:spacing w:before="40" w:after="80" w:line="276" w:lineRule="auto"/>
        <w:jc w:val="left"/>
      </w:pPr>
      <w:r>
        <w:rPr>
          <w:rFonts w:ascii="Arial" w:hAnsi="Arial"/>
          <w:b/>
          <w:i w:val="0"/>
          <w:sz w:val="20"/>
        </w:rPr>
        <w:t>Reason for Selecting the Project</w:t>
      </w:r>
    </w:p>
    <w:p>
      <w:pPr>
        <w:spacing w:before="4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>- EV adoption generates large volumes of vehicle specification and infrastructure data.</w:t>
        <w:br/>
        <w:t>- Consumers, fleet analysts, and charging planners require unified tools to make decisions.</w:t>
        <w:br/>
        <w:t>- Tableau provides interactive dashboards for multi-dimensional comparisons.</w:t>
        <w:br/>
        <w:t>- The project demonstrates data preprocessing with MySQL and visual analytics in Tableau.</w:t>
        <w:br/>
        <w:t>- It addresses practical market problems including range anxiety and charging access.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</w:rPr>
        <w:t>Idea Prioritization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Idea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Description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EV Price vs Range Comparison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Compare EV retail prices against battery range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Range &amp; Efficiency by Brand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Analyze vehicle efficiency by segment/brand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Top Speed vs Acceleration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Examine mechanical performance metrics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Rapid-Charge Capability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Compare fast charge capability across manufacturers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India-Specific EV Analysis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Model price/range variations for Indian market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Charging Station Distribution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Analyze charging network coverage, types, and capacity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High (Selected)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/>
          <w:b/>
        </w:rPr>
        <w:t>Stakeholder Feedback &amp; Evaluation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Criteria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Weight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EV Charge &amp; Range Analysis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Business Value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Yes (Verified)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 Availability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Yes (Verified)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Technical Feasibility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Yes (Verified)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Visualization Potential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Yes (Verified)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Learning Opportunity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Yes (Verified)</w:t>
            </w:r>
          </w:p>
        </w:tc>
      </w:tr>
    </w:tbl>
    <w:p>
      <w:pPr>
        <w:spacing w:before="40" w:after="80" w:line="276" w:lineRule="auto"/>
        <w:jc w:val="left"/>
      </w:pPr>
      <w:r>
        <w:rPr>
          <w:rFonts w:ascii="Arial" w:hAnsi="Arial"/>
          <w:b w:val="0"/>
          <w:i/>
          <w:sz w:val="20"/>
        </w:rPr>
        <w:br/>
        <w:t>Visual Reference: Brainstorming &amp; Idea Prioritization Matrix</w:t>
      </w:r>
    </w:p>
    <w:p>
      <w:r>
        <w:drawing>
          <wp:inline xmlns:a="http://schemas.openxmlformats.org/drawingml/2006/main" xmlns:pic="http://schemas.openxmlformats.org/drawingml/2006/picture">
            <wp:extent cx="41148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brainstorm_prioritization_17844900420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