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160" w:after="80"/>
      </w:pPr>
      <w:r>
        <w:rPr>
          <w:rFonts w:ascii="Arial" w:hAnsi="Arial"/>
          <w:b/>
        </w:rPr>
        <w:t>Ideation Phase: Define Problem Statements</w:t>
      </w:r>
    </w:p>
    <w:p>
      <w:pPr>
        <w:spacing w:before="40" w:after="80" w:line="276" w:lineRule="auto"/>
        <w:jc w:val="left"/>
      </w:pPr>
      <w:r>
        <w:rPr>
          <w:rFonts w:ascii="Arial" w:hAnsi="Arial"/>
          <w:b/>
          <w:i w:val="0"/>
          <w:sz w:val="20"/>
        </w:rPr>
        <w:t>B) Define Problem Statement</w:t>
      </w:r>
    </w:p>
    <w:p>
      <w:pPr>
        <w:spacing w:before="40" w:after="80" w:line="276" w:lineRule="auto"/>
        <w:jc w:val="left"/>
      </w:pPr>
      <w:r>
        <w:rPr>
          <w:rFonts w:ascii="Arial" w:hAnsi="Arial"/>
          <w:b/>
          <w:i w:val="0"/>
          <w:sz w:val="20"/>
        </w:rPr>
        <w:t>Primary Problem Statement</w:t>
      </w:r>
    </w:p>
    <w:p>
      <w:pPr>
        <w:spacing w:before="40" w:after="80" w:line="276" w:lineRule="auto"/>
        <w:jc w:val="left"/>
      </w:pPr>
      <w:r>
        <w:rPr>
          <w:rFonts w:ascii="Arial" w:hAnsi="Arial"/>
          <w:b w:val="0"/>
          <w:i w:val="0"/>
          <w:sz w:val="20"/>
        </w:rPr>
        <w:t>Electric vehicle specifications, pricing, and charging network data are scattered across multiple datasets with different formats and units. Buyers, fleet analysts, and infrastructure planners require a unified visualization tool to compare vehicle range, efficiency, and performance alongside regional charger availability.</w:t>
      </w:r>
    </w:p>
    <w:p>
      <w:pPr>
        <w:spacing w:before="40" w:after="80" w:line="276" w:lineRule="auto"/>
        <w:jc w:val="left"/>
      </w:pPr>
      <w:r>
        <w:rPr>
          <w:rFonts w:ascii="Arial" w:hAnsi="Arial"/>
          <w:b w:val="0"/>
          <w:i w:val="0"/>
          <w:sz w:val="20"/>
        </w:rPr>
        <w:t>Users face challenges such as:</w:t>
      </w:r>
    </w:p>
    <w:p>
      <w:pPr>
        <w:spacing w:before="40" w:after="80" w:line="276" w:lineRule="auto"/>
        <w:jc w:val="left"/>
      </w:pPr>
      <w:r>
        <w:rPr>
          <w:rFonts w:ascii="Arial" w:hAnsi="Arial"/>
          <w:b w:val="0"/>
          <w:i w:val="0"/>
          <w:sz w:val="20"/>
        </w:rPr>
        <w:t>- Comparing vehicle purchase price against actual battery driving range.</w:t>
        <w:br/>
        <w:t>- Identifying high-efficiency models versus underperforming vehicles.</w:t>
        <w:br/>
        <w:t>- Evaluating rapid/fast charging compatibility across brands.</w:t>
        <w:br/>
        <w:t>- Understanding regional charging station density, charger service levels, and power capacity.</w:t>
        <w:br/>
        <w:t>- Conducting India-specific EV model and price-to-range comparisons.</w:t>
      </w:r>
    </w:p>
    <w:p>
      <w:pPr>
        <w:spacing w:before="40" w:after="80" w:line="276" w:lineRule="auto"/>
        <w:jc w:val="left"/>
      </w:pPr>
      <w:r>
        <w:rPr>
          <w:rFonts w:ascii="Arial" w:hAnsi="Arial"/>
          <w:b/>
          <w:i w:val="0"/>
          <w:sz w:val="20"/>
        </w:rPr>
        <w:t>Proposed Solution</w:t>
      </w:r>
    </w:p>
    <w:p>
      <w:pPr>
        <w:spacing w:before="40" w:after="80" w:line="276" w:lineRule="auto"/>
        <w:jc w:val="left"/>
      </w:pPr>
      <w:r>
        <w:rPr>
          <w:rFonts w:ascii="Arial" w:hAnsi="Arial"/>
          <w:b w:val="0"/>
          <w:i w:val="0"/>
          <w:sz w:val="20"/>
        </w:rPr>
        <w:t>Develop an interactive Tableau dashboard powered by clean, preprocessed MySQL tables. The tool will parse mixed units, compute value scores, flag underperforming fleet vehicles using Fixed LOD expressions, and map geographical charger locations to support user decision-making.</w:t>
      </w:r>
    </w:p>
    <w:p>
      <w:pPr>
        <w:pStyle w:val="Heading2"/>
        <w:keepNext/>
        <w:spacing w:before="160" w:after="80"/>
      </w:pPr>
      <w:r>
        <w:rPr>
          <w:rFonts w:ascii="Arial" w:hAnsi="Arial"/>
          <w:b/>
        </w:rPr>
        <w:t>Ideation Phase Workflow Diagram</w:t>
      </w:r>
    </w:p>
    <w:p>
      <w:pPr>
        <w:spacing w:before="40" w:after="80" w:line="276" w:lineRule="auto"/>
        <w:jc w:val="left"/>
      </w:pPr>
      <w:r>
        <w:rPr>
          <w:rFonts w:ascii="Arial" w:hAnsi="Arial"/>
          <w:b w:val="0"/>
          <w:i w:val="0"/>
          <w:sz w:val="20"/>
        </w:rPr>
        <w:t>Identify EV Problem Statement -&gt; Brainstorm EV Analysis Ideas -&gt; Evaluate &amp; Prioritize -&gt; Select Best Idea -&gt; Define Problems -&gt; Empathy Map -&gt; Proposed Solution</w:t>
      </w:r>
    </w:p>
    <w:p>
      <w:pPr>
        <w:spacing w:before="40" w:after="80" w:line="276" w:lineRule="auto"/>
        <w:jc w:val="left"/>
      </w:pPr>
      <w:r>
        <w:rPr>
          <w:rFonts w:ascii="Arial" w:hAnsi="Arial"/>
          <w:b w:val="0"/>
          <w:i/>
          <w:sz w:val="20"/>
        </w:rPr>
        <w:br/>
        <w:t>Industry Market Demand &amp; Growth Chart</w:t>
      </w:r>
    </w:p>
    <w:p>
      <w:r>
        <w:drawing>
          <wp:inline xmlns:a="http://schemas.openxmlformats.org/drawingml/2006/main" xmlns:pic="http://schemas.openxmlformats.org/drawingml/2006/picture">
            <wp:extent cx="4114800" cy="3072384"/>
            <wp:docPr id="1" name="Picture 1"/>
            <wp:cNvGraphicFramePr>
              <a:graphicFrameLocks noChangeAspect="1"/>
            </wp:cNvGraphicFramePr>
            <a:graphic>
              <a:graphicData uri="http://schemas.openxmlformats.org/drawingml/2006/picture">
                <pic:pic>
                  <pic:nvPicPr>
                    <pic:cNvPr id="0" name="ev_growth_chart_1784490057102.jpg"/>
                    <pic:cNvPicPr/>
                  </pic:nvPicPr>
                  <pic:blipFill>
                    <a:blip r:embed="rId9"/>
                    <a:stretch>
                      <a:fillRect/>
                    </a:stretch>
                  </pic:blipFill>
                  <pic:spPr>
                    <a:xfrm>
                      <a:off x="0" y="0"/>
                      <a:ext cx="4114800" cy="30723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