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F631" w14:textId="77777777" w:rsidR="006635E7" w:rsidRDefault="00000000">
      <w:pPr>
        <w:pStyle w:val="Title"/>
        <w:keepNext/>
        <w:spacing w:before="160" w:after="80"/>
      </w:pPr>
      <w:r>
        <w:rPr>
          <w:rFonts w:ascii="Arial" w:hAnsi="Arial"/>
          <w:b/>
        </w:rPr>
        <w:t>Ideation Phase: Empathy Map Canvas</w:t>
      </w:r>
    </w:p>
    <w:p w14:paraId="2687824E" w14:textId="77777777" w:rsidR="006635E7" w:rsidRDefault="00000000">
      <w:pPr>
        <w:spacing w:before="40" w:after="80"/>
      </w:pPr>
      <w:r>
        <w:rPr>
          <w:rFonts w:ascii="Arial" w:hAnsi="Arial"/>
          <w:b/>
          <w:sz w:val="20"/>
        </w:rPr>
        <w:t>C) Empathy Map Canvas</w:t>
      </w:r>
    </w:p>
    <w:p w14:paraId="379EAF45" w14:textId="77777777" w:rsidR="006635E7" w:rsidRDefault="00000000">
      <w:pPr>
        <w:spacing w:before="40" w:after="80"/>
      </w:pPr>
      <w:r>
        <w:rPr>
          <w:rFonts w:ascii="Arial" w:hAnsi="Arial"/>
          <w:sz w:val="20"/>
        </w:rPr>
        <w:t>The Empathy Map helps understand the requirements of primary stakeholders (EV buyers, fleet managers, infrastructure planners):</w:t>
      </w:r>
    </w:p>
    <w:p w14:paraId="5DB6C81A" w14:textId="77777777" w:rsidR="006635E7" w:rsidRDefault="00000000">
      <w:pPr>
        <w:pStyle w:val="Heading2"/>
        <w:spacing w:before="160" w:after="80"/>
      </w:pPr>
      <w:r>
        <w:rPr>
          <w:rFonts w:ascii="Arial" w:hAnsi="Arial"/>
        </w:rPr>
        <w:t>Empathy Map Layout Diagram</w:t>
      </w:r>
    </w:p>
    <w:p w14:paraId="482765B6" w14:textId="06F5F681" w:rsidR="006635E7" w:rsidRDefault="00000000">
      <w:pPr>
        <w:spacing w:before="40" w:after="80"/>
      </w:pPr>
      <w:r>
        <w:rPr>
          <w:rFonts w:ascii="Arial" w:hAnsi="Arial"/>
          <w:sz w:val="20"/>
        </w:rPr>
        <w:t xml:space="preserve">                    </w:t>
      </w:r>
      <w:r w:rsidR="00B111CA">
        <w:rPr>
          <w:noProof/>
        </w:rPr>
        <w:drawing>
          <wp:inline distT="0" distB="0" distL="0" distR="0" wp14:anchorId="24FE6F55" wp14:editId="4893CBA2">
            <wp:extent cx="5486400" cy="2995295"/>
            <wp:effectExtent l="0" t="0" r="0" b="0"/>
            <wp:docPr id="154290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00677" name="Picture 1542900677"/>
                    <pic:cNvPicPr/>
                  </pic:nvPicPr>
                  <pic:blipFill>
                    <a:blip r:embed="rId6"/>
                    <a:stretch>
                      <a:fillRect/>
                    </a:stretch>
                  </pic:blipFill>
                  <pic:spPr>
                    <a:xfrm>
                      <a:off x="0" y="0"/>
                      <a:ext cx="5486400" cy="2995295"/>
                    </a:xfrm>
                    <a:prstGeom prst="rect">
                      <a:avLst/>
                    </a:prstGeom>
                  </pic:spPr>
                </pic:pic>
              </a:graphicData>
            </a:graphic>
          </wp:inline>
        </w:drawing>
      </w:r>
    </w:p>
    <w:p w14:paraId="2A75CFE9" w14:textId="77777777" w:rsidR="006635E7" w:rsidRDefault="00000000">
      <w:pPr>
        <w:pStyle w:val="Heading2"/>
        <w:spacing w:before="160" w:after="80"/>
      </w:pPr>
      <w:r>
        <w:rPr>
          <w:rFonts w:ascii="Arial" w:hAnsi="Arial"/>
        </w:rPr>
        <w:t>Ideation Phase Summary</w:t>
      </w:r>
    </w:p>
    <w:p w14:paraId="04B5DA7E" w14:textId="77777777" w:rsidR="006635E7" w:rsidRDefault="00000000">
      <w:pPr>
        <w:spacing w:before="40" w:after="80"/>
      </w:pPr>
      <w:r>
        <w:rPr>
          <w:rFonts w:ascii="Arial" w:hAnsi="Arial"/>
          <w:sz w:val="20"/>
        </w:rPr>
        <w:t>The Ideation Phase established selection parameters, identified the primary target as an interactive dashboard, and outlined structured empathy mapping for user personas. This guiding framework shapes the data modeling and visualization layers.</w:t>
      </w:r>
    </w:p>
    <w:p w14:paraId="4F8BB3C4" w14:textId="77777777" w:rsidR="006635E7" w:rsidRDefault="00000000">
      <w:pPr>
        <w:pStyle w:val="Heading2"/>
        <w:spacing w:before="160" w:after="80"/>
      </w:pPr>
      <w:r>
        <w:rPr>
          <w:rFonts w:ascii="Arial" w:hAnsi="Arial"/>
        </w:rPr>
        <w:t>User Persona Profile Reference</w:t>
      </w:r>
    </w:p>
    <w:tbl>
      <w:tblPr>
        <w:tblW w:w="0" w:type="auto"/>
        <w:tblLook w:val="04A0" w:firstRow="1" w:lastRow="0" w:firstColumn="1" w:lastColumn="0" w:noHBand="0" w:noVBand="1"/>
      </w:tblPr>
      <w:tblGrid>
        <w:gridCol w:w="4320"/>
        <w:gridCol w:w="4320"/>
      </w:tblGrid>
      <w:tr w:rsidR="006635E7" w14:paraId="77D0AB21" w14:textId="77777777">
        <w:tc>
          <w:tcPr>
            <w:tcW w:w="4320" w:type="dxa"/>
          </w:tcPr>
          <w:p w14:paraId="3D7C558C" w14:textId="77777777" w:rsidR="006635E7" w:rsidRDefault="00000000">
            <w:pPr>
              <w:spacing w:before="40" w:after="40"/>
            </w:pPr>
            <w:r>
              <w:rPr>
                <w:rFonts w:ascii="Arial" w:hAnsi="Arial"/>
                <w:b/>
                <w:sz w:val="19"/>
              </w:rPr>
              <w:t>Section</w:t>
            </w:r>
          </w:p>
        </w:tc>
        <w:tc>
          <w:tcPr>
            <w:tcW w:w="4320" w:type="dxa"/>
          </w:tcPr>
          <w:p w14:paraId="65EAB28D" w14:textId="77777777" w:rsidR="006635E7" w:rsidRDefault="00000000">
            <w:pPr>
              <w:spacing w:before="40" w:after="40"/>
            </w:pPr>
            <w:r>
              <w:rPr>
                <w:rFonts w:ascii="Arial" w:hAnsi="Arial"/>
                <w:b/>
                <w:sz w:val="19"/>
              </w:rPr>
              <w:t>Details</w:t>
            </w:r>
          </w:p>
        </w:tc>
      </w:tr>
      <w:tr w:rsidR="006635E7" w14:paraId="058D3536" w14:textId="77777777">
        <w:tc>
          <w:tcPr>
            <w:tcW w:w="4320" w:type="dxa"/>
          </w:tcPr>
          <w:p w14:paraId="1B41FE03" w14:textId="77777777" w:rsidR="006635E7" w:rsidRDefault="00000000">
            <w:pPr>
              <w:spacing w:before="40" w:after="40"/>
            </w:pPr>
            <w:r>
              <w:rPr>
                <w:rFonts w:ascii="Arial" w:hAnsi="Arial"/>
                <w:sz w:val="19"/>
              </w:rPr>
              <w:t>Says</w:t>
            </w:r>
          </w:p>
        </w:tc>
        <w:tc>
          <w:tcPr>
            <w:tcW w:w="4320" w:type="dxa"/>
          </w:tcPr>
          <w:p w14:paraId="4DBA77A8" w14:textId="77777777" w:rsidR="006635E7" w:rsidRDefault="00000000">
            <w:pPr>
              <w:spacing w:before="40" w:after="40"/>
            </w:pPr>
            <w:r>
              <w:rPr>
                <w:rFonts w:ascii="Arial" w:hAnsi="Arial"/>
                <w:sz w:val="19"/>
              </w:rPr>
              <w:t>"I want an EV that fits my budget and provides practical range. I also need to understand charging availability."</w:t>
            </w:r>
          </w:p>
        </w:tc>
      </w:tr>
      <w:tr w:rsidR="006635E7" w14:paraId="5ED1CAB0" w14:textId="77777777">
        <w:tc>
          <w:tcPr>
            <w:tcW w:w="4320" w:type="dxa"/>
          </w:tcPr>
          <w:p w14:paraId="153F0F8B" w14:textId="77777777" w:rsidR="006635E7" w:rsidRDefault="00000000">
            <w:pPr>
              <w:spacing w:before="40" w:after="40"/>
            </w:pPr>
            <w:r>
              <w:rPr>
                <w:rFonts w:ascii="Arial" w:hAnsi="Arial"/>
                <w:sz w:val="19"/>
              </w:rPr>
              <w:t>Thinks</w:t>
            </w:r>
          </w:p>
        </w:tc>
        <w:tc>
          <w:tcPr>
            <w:tcW w:w="4320" w:type="dxa"/>
          </w:tcPr>
          <w:p w14:paraId="2F440071" w14:textId="77777777" w:rsidR="006635E7" w:rsidRDefault="00000000">
            <w:pPr>
              <w:spacing w:before="40" w:after="40"/>
            </w:pPr>
            <w:r>
              <w:rPr>
                <w:rFonts w:ascii="Arial" w:hAnsi="Arial"/>
                <w:sz w:val="19"/>
              </w:rPr>
              <w:t>"Range, efficiency, charging speed, price, and infrastructure should be compared together rather than in separate sources."</w:t>
            </w:r>
          </w:p>
        </w:tc>
      </w:tr>
      <w:tr w:rsidR="006635E7" w14:paraId="284BCCEC" w14:textId="77777777">
        <w:tc>
          <w:tcPr>
            <w:tcW w:w="4320" w:type="dxa"/>
          </w:tcPr>
          <w:p w14:paraId="3159A166" w14:textId="77777777" w:rsidR="006635E7" w:rsidRDefault="00000000">
            <w:pPr>
              <w:spacing w:before="40" w:after="40"/>
            </w:pPr>
            <w:r>
              <w:rPr>
                <w:rFonts w:ascii="Arial" w:hAnsi="Arial"/>
                <w:sz w:val="19"/>
              </w:rPr>
              <w:t>Does</w:t>
            </w:r>
          </w:p>
        </w:tc>
        <w:tc>
          <w:tcPr>
            <w:tcW w:w="4320" w:type="dxa"/>
          </w:tcPr>
          <w:p w14:paraId="56918944" w14:textId="77777777" w:rsidR="006635E7" w:rsidRDefault="00000000">
            <w:pPr>
              <w:spacing w:before="40" w:after="40"/>
            </w:pPr>
            <w:r>
              <w:rPr>
                <w:rFonts w:ascii="Arial" w:hAnsi="Arial"/>
                <w:sz w:val="19"/>
              </w:rPr>
              <w:t>Compares brands, models, prices, range, acceleration, top speed, charging capability, and charging locations.</w:t>
            </w:r>
          </w:p>
        </w:tc>
      </w:tr>
      <w:tr w:rsidR="006635E7" w14:paraId="79EEEA5D" w14:textId="77777777">
        <w:tc>
          <w:tcPr>
            <w:tcW w:w="4320" w:type="dxa"/>
          </w:tcPr>
          <w:p w14:paraId="7F013DB1" w14:textId="77777777" w:rsidR="006635E7" w:rsidRDefault="00000000">
            <w:pPr>
              <w:spacing w:before="40" w:after="40"/>
            </w:pPr>
            <w:r>
              <w:rPr>
                <w:rFonts w:ascii="Arial" w:hAnsi="Arial"/>
                <w:sz w:val="19"/>
              </w:rPr>
              <w:lastRenderedPageBreak/>
              <w:t>Feels</w:t>
            </w:r>
          </w:p>
        </w:tc>
        <w:tc>
          <w:tcPr>
            <w:tcW w:w="4320" w:type="dxa"/>
          </w:tcPr>
          <w:p w14:paraId="6DA8A5D6" w14:textId="77777777" w:rsidR="006635E7" w:rsidRDefault="00000000">
            <w:pPr>
              <w:spacing w:before="40" w:after="40"/>
            </w:pPr>
            <w:r>
              <w:rPr>
                <w:rFonts w:ascii="Arial" w:hAnsi="Arial"/>
                <w:sz w:val="19"/>
              </w:rPr>
              <w:t>Uncertain when specifications use different units or when infrastructure information is difficult to interpret.</w:t>
            </w:r>
          </w:p>
        </w:tc>
      </w:tr>
      <w:tr w:rsidR="006635E7" w14:paraId="6C1DE194" w14:textId="77777777">
        <w:tc>
          <w:tcPr>
            <w:tcW w:w="4320" w:type="dxa"/>
          </w:tcPr>
          <w:p w14:paraId="5DA1FA14" w14:textId="77777777" w:rsidR="006635E7" w:rsidRDefault="00000000">
            <w:pPr>
              <w:spacing w:before="40" w:after="40"/>
            </w:pPr>
            <w:r>
              <w:rPr>
                <w:rFonts w:ascii="Arial" w:hAnsi="Arial"/>
                <w:sz w:val="19"/>
              </w:rPr>
              <w:t>Pain Points</w:t>
            </w:r>
          </w:p>
        </w:tc>
        <w:tc>
          <w:tcPr>
            <w:tcW w:w="4320" w:type="dxa"/>
          </w:tcPr>
          <w:p w14:paraId="2A03BAB1" w14:textId="77777777" w:rsidR="006635E7" w:rsidRDefault="00000000">
            <w:pPr>
              <w:spacing w:before="40" w:after="40"/>
            </w:pPr>
            <w:r>
              <w:rPr>
                <w:rFonts w:ascii="Arial" w:hAnsi="Arial"/>
                <w:sz w:val="19"/>
              </w:rPr>
              <w:t>Scattered data files, unit discrepancies (e.g. km vs miles, dollars vs rupees), lack of interactive maps.</w:t>
            </w:r>
          </w:p>
        </w:tc>
      </w:tr>
      <w:tr w:rsidR="006635E7" w14:paraId="42BCB95D" w14:textId="77777777">
        <w:tc>
          <w:tcPr>
            <w:tcW w:w="4320" w:type="dxa"/>
          </w:tcPr>
          <w:p w14:paraId="5163DD55" w14:textId="77777777" w:rsidR="006635E7" w:rsidRDefault="00000000">
            <w:pPr>
              <w:spacing w:before="40" w:after="40"/>
            </w:pPr>
            <w:r>
              <w:rPr>
                <w:rFonts w:ascii="Arial" w:hAnsi="Arial"/>
                <w:sz w:val="19"/>
              </w:rPr>
              <w:t>Goals</w:t>
            </w:r>
          </w:p>
        </w:tc>
        <w:tc>
          <w:tcPr>
            <w:tcW w:w="4320" w:type="dxa"/>
          </w:tcPr>
          <w:p w14:paraId="7F2ED560" w14:textId="77777777" w:rsidR="006635E7" w:rsidRDefault="00000000">
            <w:pPr>
              <w:spacing w:before="40" w:after="40"/>
            </w:pPr>
            <w:r>
              <w:rPr>
                <w:rFonts w:ascii="Arial" w:hAnsi="Arial"/>
                <w:sz w:val="19"/>
              </w:rPr>
              <w:t>Confirm a vehicle purchase shortlist, analyze charger network gaps, and evaluate fleet efficiency.</w:t>
            </w:r>
          </w:p>
        </w:tc>
      </w:tr>
    </w:tbl>
    <w:p w14:paraId="5D1FF76E" w14:textId="77777777" w:rsidR="006635E7" w:rsidRDefault="00000000">
      <w:pPr>
        <w:spacing w:before="40" w:after="80"/>
      </w:pPr>
      <w:r>
        <w:rPr>
          <w:rFonts w:ascii="Arial" w:hAnsi="Arial"/>
          <w:i/>
          <w:sz w:val="20"/>
        </w:rPr>
        <w:br/>
        <w:t>Visual Reference: EV Charging Station Map Concept</w:t>
      </w:r>
    </w:p>
    <w:p w14:paraId="2E641E37" w14:textId="77777777" w:rsidR="006635E7" w:rsidRDefault="00000000">
      <w:r>
        <w:rPr>
          <w:noProof/>
        </w:rPr>
        <w:drawing>
          <wp:inline distT="0" distB="0" distL="0" distR="0" wp14:anchorId="51E7E2FF" wp14:editId="47FC2142">
            <wp:extent cx="3840480"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empathy_car_1784488024906.jpg"/>
                    <pic:cNvPicPr/>
                  </pic:nvPicPr>
                  <pic:blipFill>
                    <a:blip r:embed="rId7"/>
                    <a:stretch>
                      <a:fillRect/>
                    </a:stretch>
                  </pic:blipFill>
                  <pic:spPr>
                    <a:xfrm>
                      <a:off x="0" y="0"/>
                      <a:ext cx="3840480" cy="3840480"/>
                    </a:xfrm>
                    <a:prstGeom prst="rect">
                      <a:avLst/>
                    </a:prstGeom>
                  </pic:spPr>
                </pic:pic>
              </a:graphicData>
            </a:graphic>
          </wp:inline>
        </w:drawing>
      </w:r>
    </w:p>
    <w:sectPr w:rsidR="006635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954557">
    <w:abstractNumId w:val="8"/>
  </w:num>
  <w:num w:numId="2" w16cid:durableId="539362140">
    <w:abstractNumId w:val="6"/>
  </w:num>
  <w:num w:numId="3" w16cid:durableId="595483078">
    <w:abstractNumId w:val="5"/>
  </w:num>
  <w:num w:numId="4" w16cid:durableId="1951471723">
    <w:abstractNumId w:val="4"/>
  </w:num>
  <w:num w:numId="5" w16cid:durableId="215090862">
    <w:abstractNumId w:val="7"/>
  </w:num>
  <w:num w:numId="6" w16cid:durableId="1857187837">
    <w:abstractNumId w:val="3"/>
  </w:num>
  <w:num w:numId="7" w16cid:durableId="755980749">
    <w:abstractNumId w:val="2"/>
  </w:num>
  <w:num w:numId="8" w16cid:durableId="554658203">
    <w:abstractNumId w:val="1"/>
  </w:num>
  <w:num w:numId="9" w16cid:durableId="2052994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30F"/>
    <w:rsid w:val="006635E7"/>
    <w:rsid w:val="00AA1D8D"/>
    <w:rsid w:val="00B111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297EA"/>
  <w14:defaultImageDpi w14:val="300"/>
  <w15:docId w15:val="{0AE898DE-D8C8-4F41-A4D3-A41D5A3A0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karanam saiganesh</cp:lastModifiedBy>
  <cp:revision>2</cp:revision>
  <dcterms:created xsi:type="dcterms:W3CDTF">2013-12-23T23:15:00Z</dcterms:created>
  <dcterms:modified xsi:type="dcterms:W3CDTF">2026-07-19T19:59:00Z</dcterms:modified>
  <cp:category/>
</cp:coreProperties>
</file>