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color w:val="006622"/>
          <w:sz w:val="48"/>
          <w:szCs w:val="48"/>
          <w:rtl w:val="0"/>
        </w:rPr>
        <w:t xml:space="preserve">Project Proposal: Xerox Kiosk</w:t>
        <w:br w:type="textWrapping"/>
      </w:r>
      <w:r w:rsidDel="00000000" w:rsidR="00000000" w:rsidRPr="00000000">
        <w:rPr>
          <w:i w:val="1"/>
          <w:iCs w:val="1"/>
          <w:color w:val="646464"/>
          <w:sz w:val="26"/>
          <w:szCs w:val="26"/>
          <w:rtl w:val="0"/>
        </w:rPr>
        <w:t xml:space="preserve">A 24/7 Smart Self-Service Printing Kiosk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rPr/>
      </w:pPr>
      <w:r w:rsidDel="00000000" w:rsidR="00000000" w:rsidRPr="00000000">
        <w:rPr>
          <w:rtl w:val="0"/>
        </w:rPr>
        <w:t xml:space="preserve">1. Executive Summary &amp; Market Opportunity</w:t>
      </w:r>
    </w:p>
    <w:p w:rsidR="00000000" w:rsidDel="00000000" w:rsidP="00000000" w:rsidRDefault="00000000" w:rsidRPr="00000000" w14:paraId="00000004">
      <w:pPr>
        <w:spacing w:before="120" w:lineRule="auto"/>
        <w:rPr/>
      </w:pPr>
      <w:r w:rsidDel="00000000" w:rsidR="00000000" w:rsidRPr="00000000">
        <w:rPr>
          <w:rtl w:val="0"/>
        </w:rPr>
        <w:t xml:space="preserve">KL University’s Vaddeswaram/Vijayawada campus houses over 15,000+ students and faculty. Currently, this massive population relies on a single campus photocopy shop to print hall tickets, lab records, and assignments. This setup presents critical pain points: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Restricted Hours: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shop is open only from 9:20 AM to 5:30 PM (overlapping with class hours). Hostelers and late-night studiers have no access to printing.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Monopoly Pricing: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Printouts are charged at high rates (up to ₹3 to ₹5 per page).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Poor User Experience: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Students routinely wait in lines for 20-30 minutes, sharing private files via WhatsApp or email with a clerk.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The Bittu Xerox Kiosk is an autonomous, self-contained, 24/7 self-service machine that scans, copies (Xerox), and prints documents instantly via UPI payment.</w:t>
      </w:r>
    </w:p>
    <w:p w:rsidR="00000000" w:rsidDel="00000000" w:rsidP="00000000" w:rsidRDefault="00000000" w:rsidRPr="00000000" w14:paraId="00000009">
      <w:pPr>
        <w:jc w:val="center"/>
        <w:rPr/>
      </w:pPr>
      <w:r w:rsidDel="00000000" w:rsidR="00000000" w:rsidRPr="00000000">
        <w:rPr/>
        <w:drawing>
          <wp:inline distB="0" distT="0" distL="0" distR="0">
            <wp:extent cx="2926080" cy="1988944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9889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/>
      </w:pPr>
      <w:r w:rsidDel="00000000" w:rsidR="00000000" w:rsidRPr="00000000">
        <w:rPr>
          <w:i w:val="1"/>
          <w:iCs w:val="1"/>
          <w:sz w:val="19"/>
          <w:szCs w:val="19"/>
          <w:rtl w:val="0"/>
        </w:rPr>
        <w:t xml:space="preserve">Figure 1: Fully assembled Bittu Xerox Kiosk in KLU Forest Green.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rPr/>
      </w:pPr>
      <w:r w:rsidDel="00000000" w:rsidR="00000000" w:rsidRPr="00000000">
        <w:rPr>
          <w:rtl w:val="0"/>
        </w:rPr>
        <w:t xml:space="preserve">2. User Flow &amp; 'Zero-Clerk Privacy' Persona Story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To understand the impact of the kiosk, we compare the student experience of printing sensitive documents (e.g., Aadhaar cards, resumes, internship letters, academic grades) under the old model versus our self-service model.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• Goal: Print an internship offer letter and an Aadhaar card copy for submission.</w:t>
        <w:br w:type="textWrapping"/>
        <w:t xml:space="preserve">• Pain Point: The document contains sensitive personal details (phone, address, photo, signature).</w:t>
      </w:r>
    </w:p>
    <w:p w:rsidR="00000000" w:rsidDel="00000000" w:rsidP="00000000" w:rsidRDefault="00000000" w:rsidRPr="00000000" w14:paraId="0000000E">
      <w:pPr>
        <w:pStyle w:val="Heading2"/>
        <w:rPr/>
      </w:pPr>
      <w:r w:rsidDel="00000000" w:rsidR="00000000" w:rsidRPr="00000000">
        <w:rPr>
          <w:rtl w:val="0"/>
        </w:rPr>
        <w:t xml:space="preserve">The Old Way (High Risk &amp; High Friction)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WhatsApp/Email Share: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clerk tells the student to send the files to their personal phone WhatsApp or email them to a generic address.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Public Cache: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clerk downloads the files onto a shared public desktop, exposing them to the downloads folder.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Privacy Risk: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Personal files remain stored on the public PC long after printout, visible to other students.</w:t>
      </w:r>
    </w:p>
    <w:p w:rsidR="00000000" w:rsidDel="00000000" w:rsidP="00000000" w:rsidRDefault="00000000" w:rsidRPr="00000000" w14:paraId="00000012">
      <w:pPr>
        <w:pStyle w:val="Heading2"/>
        <w:rPr/>
      </w:pPr>
      <w:r w:rsidDel="00000000" w:rsidR="00000000" w:rsidRPr="00000000">
        <w:rPr>
          <w:rtl w:val="0"/>
        </w:rPr>
        <w:t xml:space="preserve">The Bittu Xerox Way (Zero-Clerk Privacy)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Secure Connection: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Student scans the on-screen QR with their phone to connect to the local Pi 5.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Direct Upload: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Files are sent directly to the local memory over encrypted HTTPS. No WhatsApp, no public emails.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Easy Verification: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Student verifies the pages on the 14-inch touchscreen interface.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Quick UPI Pay: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Student scans the dynamic UPI QR code on the display to make the transaction.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Secure Disposal: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Kiosk prints the page and instantly runs a secure file deletion command, wiping the document.(It never stores) </w:t>
      </w:r>
    </w:p>
    <w:p w:rsidR="00000000" w:rsidDel="00000000" w:rsidP="00000000" w:rsidRDefault="00000000" w:rsidRPr="00000000" w14:paraId="00000018">
      <w:pPr>
        <w:pStyle w:val="Heading2"/>
        <w:rPr/>
      </w:pPr>
      <w:r w:rsidDel="00000000" w:rsidR="00000000" w:rsidRPr="00000000">
        <w:rPr>
          <w:rtl w:val="0"/>
        </w:rPr>
        <w:t xml:space="preserve">Key Security &amp; Marketing Buzzwords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Zero-Clerk Privacy: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Complete confidentiality. No human eyes or hands touch your documents. Resumes and Aadhaar numbers remain 100% private.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Encrypted Sandbox Link: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SSL-secured web page gateway (upload.bittuxerox.in) routes files directly to volatile memory.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Instant Endpoint Data Wiping: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FastAPI backend automatically executes file shredding commands upon printing completion.</w:t>
      </w:r>
    </w:p>
    <w:p w:rsidR="00000000" w:rsidDel="00000000" w:rsidP="00000000" w:rsidRDefault="00000000" w:rsidRPr="00000000" w14:paraId="0000001C">
      <w:pPr>
        <w:pStyle w:val="Heading1"/>
        <w:rPr/>
      </w:pPr>
      <w:r w:rsidDel="00000000" w:rsidR="00000000" w:rsidRPr="00000000">
        <w:rPr>
          <w:rtl w:val="0"/>
        </w:rPr>
        <w:t xml:space="preserve">3. Technical Cabinet Architecture &amp; Hardware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The kiosk enclosure is engineered for public university environments, ensuring physical security, efficient cooling, and easy maintenance.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Cabinet Envelope: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Height: 1.65 m (5.5 ft), Width: 0.60 m (2 ft), Depth: 0.60 m (2 ft).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Structural Material: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Constructed from 12mm MDF panels reinforced with pine-wood joint support cleats.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Ergonomic Sloped Shelf: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Tilted at 38.66 degrees (Z = 800 mm to 1000 mm) to house user controls at natural height.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Service Access: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Key-alike chrome cylinder cam locks secure both the front lower door (Z = 780 mm) and the rear access door.</w:t>
      </w:r>
    </w:p>
    <w:p w:rsidR="00000000" w:rsidDel="00000000" w:rsidP="00000000" w:rsidRDefault="00000000" w:rsidRPr="00000000" w14:paraId="00000022">
      <w:pPr>
        <w:jc w:val="center"/>
        <w:rPr/>
      </w:pPr>
      <w:r w:rsidDel="00000000" w:rsidR="00000000" w:rsidRPr="00000000">
        <w:rPr/>
        <w:drawing>
          <wp:inline distB="0" distT="0" distL="0" distR="0">
            <wp:extent cx="2926080" cy="2009813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20098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center"/>
        <w:rPr/>
      </w:pPr>
      <w:r w:rsidDel="00000000" w:rsidR="00000000" w:rsidRPr="00000000">
        <w:rPr>
          <w:i w:val="1"/>
          <w:iCs w:val="1"/>
          <w:sz w:val="19"/>
          <w:szCs w:val="19"/>
          <w:rtl w:val="0"/>
        </w:rPr>
        <w:t xml:space="preserve">Figure 2: Interior layout showing component placement, support cleats, and cabling.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rPr/>
      </w:pPr>
      <w:r w:rsidDel="00000000" w:rsidR="00000000" w:rsidRPr="00000000">
        <w:rPr>
          <w:rtl w:val="0"/>
        </w:rPr>
        <w:t xml:space="preserve">Internal Compartments &amp; Separation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Top Upper Section (Z = 1000 to 1350 mm):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Houses the 14-inch Full HD display, USB speakers, and dual 120mm exhaust fans.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Middle Console Shelf (Z = 800 to 1000 mm):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Integrates the 12-key metal numeric PIN pad, Start/Cancel buttons, and dual HC-SR501 PIR motion sensors.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Scanner Bay (Z = 760 mm):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Houses the Canon LiDE flatbed scanner, aligned with a side service hatch for document placement.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Printer Compartment (Z = 510 mm):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Holds the Brother HL-L2321D laser printer with 3D-printed corner locator brackets for slot alignment.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Lower Compartment (Z = 24 to 510 mm):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Left side houses the waste bin. Right side houses the 600VA UPS, AC energy meter, and paper storage shelf (Z = 250 mm) holding 1,000 backup sheets.</w:t>
      </w:r>
    </w:p>
    <w:p w:rsidR="00000000" w:rsidDel="00000000" w:rsidP="00000000" w:rsidRDefault="00000000" w:rsidRPr="00000000" w14:paraId="0000002A">
      <w:pPr>
        <w:jc w:val="center"/>
        <w:rPr/>
      </w:pPr>
      <w:r w:rsidDel="00000000" w:rsidR="00000000" w:rsidRPr="00000000">
        <w:rPr/>
        <w:drawing>
          <wp:inline distB="0" distT="0" distL="0" distR="0">
            <wp:extent cx="2926080" cy="196921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9692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center"/>
        <w:rPr/>
      </w:pPr>
      <w:r w:rsidDel="00000000" w:rsidR="00000000" w:rsidRPr="00000000">
        <w:rPr>
          <w:i w:val="1"/>
          <w:iCs w:val="1"/>
          <w:sz w:val="19"/>
          <w:szCs w:val="19"/>
          <w:rtl w:val="0"/>
        </w:rPr>
        <w:t xml:space="preserve">Figure 3: Front and side profile of the cabinet with ventilation grilles and key cam locks.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rPr/>
      </w:pPr>
      <w:r w:rsidDel="00000000" w:rsidR="00000000" w:rsidRPr="00000000">
        <w:rPr>
          <w:rtl w:val="0"/>
        </w:rPr>
        <w:t xml:space="preserve">4. Electrical &amp; Wiring Layout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The electrical harness is split inside the cabinet to prevent interference and ensure safety:</w:t>
        <w:br w:type="textWrapping"/>
        <w:t xml:space="preserve">• High-Voltage Mains Power (Right-Aligned): AC power comes through an external IEC C14 inlet at the bottom right. It goes directly to the 600VA UPS. The UPS feeds the surge-protected power strip, supplying AC power to the Brother Printer and the Raspberry Pi 5.</w:t>
        <w:br w:type="textWrapping"/>
        <w:t xml:space="preserve">• Low-Voltage Data Cables (Left-Aligned): HDMI, USB data, and GPIO wires run along the left cleats.</w:t>
        <w:br w:type="textWrapping"/>
        <w:t xml:space="preserve">• Thermal Management: Dual 120mm exhaust fans pull hot air out of the cabinet's top-rear ventilation grilles, powered directly by the Pi 5's 12V rail.</w:t>
      </w:r>
    </w:p>
    <w:p w:rsidR="00000000" w:rsidDel="00000000" w:rsidP="00000000" w:rsidRDefault="00000000" w:rsidRPr="00000000" w14:paraId="0000002E">
      <w:pPr>
        <w:jc w:val="center"/>
        <w:rPr/>
      </w:pPr>
      <w:r w:rsidDel="00000000" w:rsidR="00000000" w:rsidRPr="00000000">
        <w:rPr/>
        <w:drawing>
          <wp:inline distB="0" distT="0" distL="0" distR="0">
            <wp:extent cx="2926080" cy="1979174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9791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center"/>
        <w:rPr/>
      </w:pPr>
      <w:r w:rsidDel="00000000" w:rsidR="00000000" w:rsidRPr="00000000">
        <w:rPr>
          <w:i w:val="1"/>
          <w:iCs w:val="1"/>
          <w:sz w:val="19"/>
          <w:szCs w:val="19"/>
          <w:rtl w:val="0"/>
        </w:rPr>
        <w:t xml:space="preserve">Figure 4: Side-by-side view showing the external shell (left) and internal structure (right).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rPr/>
      </w:pPr>
      <w:r w:rsidDel="00000000" w:rsidR="00000000" w:rsidRPr="00000000">
        <w:rPr>
          <w:rtl w:val="0"/>
        </w:rPr>
        <w:t xml:space="preserve">5. Software Architecture &amp; Flow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The system runs autonomously on Raspberry Pi OS (Linux), utilizing a split frontend/backend stack:</w:t>
        <w:br w:type="textWrapping"/>
        <w:t xml:space="preserve">1. Frontend UI (Tailwind CSS + HTML5): Running locally in Chromium fullscreen kiosk mode. Shows steps to select services, choose B&amp;W/Color/Duplex, preview documents, and displays the dynamic payment QR code.</w:t>
        <w:br w:type="textWrapping"/>
        <w:t xml:space="preserve">2. Backend Engine (FastAPI + Python): Directs the order state machine.</w:t>
        <w:br w:type="textWrapping"/>
        <w:t xml:space="preserve">3. Scan-to-Copy Workflow: SANE library pulls image data from Canon flatbed scanner. Python image processing converts the raw scan to a high-contrast B&amp;W document. CUPS print server outputs the document directly via the Brother printer.</w:t>
        <w:br w:type="textWrapping"/>
        <w:t xml:space="preserve">4. Modbus Energy Logging: Measures total kWh consumption and operating costs in real time.</w:t>
      </w:r>
    </w:p>
    <w:p w:rsidR="00000000" w:rsidDel="00000000" w:rsidP="00000000" w:rsidRDefault="00000000" w:rsidRPr="00000000" w14:paraId="00000032">
      <w:pPr>
        <w:jc w:val="center"/>
        <w:rPr/>
      </w:pPr>
      <w:r w:rsidDel="00000000" w:rsidR="00000000" w:rsidRPr="00000000">
        <w:rPr/>
        <w:drawing>
          <wp:inline distB="0" distT="0" distL="0" distR="0">
            <wp:extent cx="2926080" cy="1981137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9811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center"/>
        <w:rPr/>
      </w:pPr>
      <w:r w:rsidDel="00000000" w:rsidR="00000000" w:rsidRPr="00000000">
        <w:rPr>
          <w:i w:val="1"/>
          <w:iCs w:val="1"/>
          <w:sz w:val="19"/>
          <w:szCs w:val="19"/>
          <w:rtl w:val="0"/>
        </w:rPr>
        <w:t xml:space="preserve">Figure 5: Interior focus on the Raspberry Pi 5, active cooler, and USB hubs.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rPr/>
      </w:pPr>
      <w:r w:rsidDel="00000000" w:rsidR="00000000" w:rsidRPr="00000000">
        <w:rPr>
          <w:rtl w:val="0"/>
        </w:rPr>
        <w:t xml:space="preserve">6. Business Model &amp; Unit Economics</w:t>
      </w:r>
    </w:p>
    <w:p w:rsidR="00000000" w:rsidDel="00000000" w:rsidP="00000000" w:rsidRDefault="00000000" w:rsidRPr="00000000" w14:paraId="00000035">
      <w:pPr>
        <w:pStyle w:val="Heading2"/>
        <w:rPr/>
      </w:pPr>
      <w:r w:rsidDel="00000000" w:rsidR="00000000" w:rsidRPr="00000000">
        <w:rPr>
          <w:rtl w:val="0"/>
        </w:rPr>
        <w:t xml:space="preserve">Kiosk CAPEX Setup Cost</w:t>
      </w:r>
    </w:p>
    <w:tbl>
      <w:tblPr>
        <w:tblStyle w:val="Table1"/>
        <w:tblW w:w="8640.0" w:type="dxa"/>
        <w:jc w:val="left"/>
        <w:tblInd w:w="-115.0" w:type="dxa"/>
        <w:tblLayout w:type="fixed"/>
        <w:tblLook w:val="04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Components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Electronics</w:t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Raspberry Pi 5, 14" Touchscreen, Speakers, Meter, Sensors</w:t>
            </w:r>
          </w:p>
        </w:tc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₹12,100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Printing &amp; Scan</w:t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Brother HL-L2321D Laser Printer &amp; Canon Flatbed Scanner</w:t>
            </w:r>
          </w:p>
        </w:tc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₹17,000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Power</w:t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600VA UPS Battery Backup &amp; Surge Extension Board</w:t>
            </w:r>
          </w:p>
        </w:tc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₹3,700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Structure</w:t>
            </w:r>
          </w:p>
        </w:tc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Custom MDF Enclosure, Acrylic panels, Locks, Cleats, Screws</w:t>
            </w:r>
          </w:p>
        </w:tc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₹5,100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Cables &amp; Cooling</w:t>
            </w:r>
          </w:p>
        </w:tc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Cable Harness, Dual 120mm Fans, USB Hub</w:t>
            </w:r>
          </w:p>
        </w:tc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₹1,600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Labor &amp; Buffer</w:t>
            </w:r>
          </w:p>
        </w:tc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CNC cutting labor, paint finish, transportation</w:t>
            </w:r>
          </w:p>
        </w:tc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₹6,500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Initial Stock Float</w:t>
            </w:r>
          </w:p>
        </w:tc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Starting paper reams (5) + compatible toner cartridges (2)</w:t>
            </w:r>
          </w:p>
        </w:tc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₹4,000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Total CAPEX Setup</w:t>
            </w:r>
          </w:p>
        </w:tc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One-time build cost per kiosk</w:t>
            </w:r>
          </w:p>
        </w:tc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₹50,000</w:t>
            </w:r>
          </w:p>
        </w:tc>
      </w:tr>
    </w:tbl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rPr/>
      </w:pPr>
      <w:r w:rsidDel="00000000" w:rsidR="00000000" w:rsidRPr="00000000">
        <w:rPr>
          <w:rtl w:val="0"/>
        </w:rPr>
        <w:t xml:space="preserve">Unit Economics (Per B&amp;W Page)</w:t>
      </w:r>
    </w:p>
    <w:tbl>
      <w:tblPr>
        <w:tblStyle w:val="Table2"/>
        <w:tblW w:w="8640.0" w:type="dxa"/>
        <w:jc w:val="left"/>
        <w:tblInd w:w="-115.0" w:type="dxa"/>
        <w:tblLayout w:type="fixed"/>
        <w:tblLook w:val="04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Expense Item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Details / Assumptions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Cost / Page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A4 Paper</w:t>
            </w:r>
          </w:p>
        </w:tc>
        <w:tc>
          <w:tcPr/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Ream of 500 sheets at ₹250</w:t>
            </w:r>
          </w:p>
        </w:tc>
        <w:tc>
          <w:tcPr/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₹0.50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Toner Ink</w:t>
            </w:r>
          </w:p>
        </w:tc>
        <w:tc>
          <w:tcPr/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Compatible cartridge at ₹600 for 2,600 pages</w:t>
            </w:r>
          </w:p>
        </w:tc>
        <w:tc>
          <w:tcPr/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₹0.23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Electricity</w:t>
            </w:r>
          </w:p>
        </w:tc>
        <w:tc>
          <w:tcPr/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500W printing, 5W idle. KLU tariff category</w:t>
            </w:r>
          </w:p>
        </w:tc>
        <w:tc>
          <w:tcPr/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₹0.02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Maintenance Buffer</w:t>
            </w:r>
          </w:p>
        </w:tc>
        <w:tc>
          <w:tcPr/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Wear-and-tear, drum replacement, system upgrades</w:t>
            </w:r>
          </w:p>
        </w:tc>
        <w:tc>
          <w:tcPr/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₹0.25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KLU Royalty Share</w:t>
            </w:r>
          </w:p>
        </w:tc>
        <w:tc>
          <w:tcPr/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10% royalty/rent share back to University</w:t>
            </w:r>
          </w:p>
        </w:tc>
        <w:tc>
          <w:tcPr/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₹0.20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Total Cost / Page</w:t>
            </w:r>
          </w:p>
        </w:tc>
        <w:tc>
          <w:tcPr/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Total cost to produce 1 printout</w:t>
            </w:r>
          </w:p>
        </w:tc>
        <w:tc>
          <w:tcPr/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₹1.20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Selling Price</w:t>
            </w:r>
          </w:p>
        </w:tc>
        <w:tc>
          <w:tcPr/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Rate charged to student</w:t>
            </w:r>
          </w:p>
        </w:tc>
        <w:tc>
          <w:tcPr/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₹2.50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Net Profit / Page</w:t>
            </w:r>
          </w:p>
        </w:tc>
        <w:tc>
          <w:tcPr/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Net margin per printed page (52% margin)</w:t>
            </w:r>
          </w:p>
        </w:tc>
        <w:tc>
          <w:tcPr/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₹1.30</w:t>
            </w:r>
          </w:p>
        </w:tc>
      </w:tr>
    </w:tbl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rPr/>
      </w:pPr>
      <w:r w:rsidDel="00000000" w:rsidR="00000000" w:rsidRPr="00000000">
        <w:rPr>
          <w:rtl w:val="0"/>
        </w:rPr>
        <w:t xml:space="preserve">ROI &amp; Payback Scenarios (25 Active Days/Month)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Conservative (200 pages/day):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Daily profit: ₹260. Monthly profit: ₹6,500. Payback: ~7.7 months (230 Days).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Realistic (450 pages/day):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Daily profit: ₹585. Monthly profit: ₹14,625. Payback: ~3.4 months (102 Days).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High-Volume Exam Season (900 pages/day):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Daily profit: ₹1,170. Monthly profit: ₹29,250. Payback: ~1.7 months (51 Days).</w:t>
      </w:r>
    </w:p>
    <w:p w:rsidR="00000000" w:rsidDel="00000000" w:rsidP="00000000" w:rsidRDefault="00000000" w:rsidRPr="00000000" w14:paraId="00000073">
      <w:pPr>
        <w:pStyle w:val="Heading1"/>
        <w:rPr/>
      </w:pPr>
      <w:r w:rsidDel="00000000" w:rsidR="00000000" w:rsidRPr="00000000">
        <w:rPr>
          <w:rtl w:val="0"/>
        </w:rPr>
        <w:t xml:space="preserve">7. Competitive Analysis vs. Commercial Franchises</w:t>
      </w:r>
    </w:p>
    <w:tbl>
      <w:tblPr>
        <w:tblStyle w:val="Table3"/>
        <w:tblW w:w="8640.0" w:type="dxa"/>
        <w:jc w:val="left"/>
        <w:tblInd w:w="-115.0" w:type="dxa"/>
        <w:tblLayout w:type="fixed"/>
        <w:tblLook w:val="04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Qwikprint MINI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Qwikprint PRO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Bittu Xerox Kiosk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Price (CAPEX)</w:t>
            </w:r>
          </w:p>
        </w:tc>
        <w:tc>
          <w:tcPr/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₹1.65 Lakh (₹1.4L + GST)</w:t>
            </w:r>
          </w:p>
        </w:tc>
        <w:tc>
          <w:tcPr/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₹3.49 Lakh (₹2.96L + GST)</w:t>
            </w:r>
          </w:p>
        </w:tc>
        <w:tc>
          <w:tcPr/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₹50,000 (All inclusive)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Revenue Cut</w:t>
            </w:r>
          </w:p>
        </w:tc>
        <w:tc>
          <w:tcPr/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Requires royalty share</w:t>
            </w:r>
          </w:p>
        </w:tc>
        <w:tc>
          <w:tcPr/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Requires royalty share</w:t>
            </w:r>
          </w:p>
        </w:tc>
        <w:tc>
          <w:tcPr/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100% profit retained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Interface Display</w:t>
            </w:r>
          </w:p>
        </w:tc>
        <w:tc>
          <w:tcPr/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Standard small screen</w:t>
            </w:r>
          </w:p>
        </w:tc>
        <w:tc>
          <w:tcPr/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Standard small screen</w:t>
            </w:r>
          </w:p>
        </w:tc>
        <w:tc>
          <w:tcPr/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14-inch Full HD Display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Paper Capacity</w:t>
            </w:r>
          </w:p>
        </w:tc>
        <w:tc>
          <w:tcPr/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750 sheets</w:t>
            </w:r>
          </w:p>
        </w:tc>
        <w:tc>
          <w:tcPr/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1,950 sheets</w:t>
            </w:r>
          </w:p>
        </w:tc>
        <w:tc>
          <w:tcPr/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1,250 sheets total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Xerox Option</w:t>
            </w:r>
          </w:p>
        </w:tc>
        <w:tc>
          <w:tcPr/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Standard flatbed</w:t>
            </w:r>
          </w:p>
        </w:tc>
        <w:tc>
          <w:tcPr/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Heavy-duty scanner</w:t>
            </w:r>
          </w:p>
        </w:tc>
        <w:tc>
          <w:tcPr/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Canon LiDE Flatbed Scanner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Software System</w:t>
            </w:r>
          </w:p>
        </w:tc>
        <w:tc>
          <w:tcPr/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Locked proprietary OS</w:t>
            </w:r>
          </w:p>
        </w:tc>
        <w:tc>
          <w:tcPr/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Locked proprietary OS</w:t>
            </w:r>
          </w:p>
        </w:tc>
        <w:tc>
          <w:tcPr/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Open Python Code (No fees)</w:t>
            </w:r>
          </w:p>
        </w:tc>
      </w:tr>
    </w:tbl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jc w:val="center"/>
        <w:rPr/>
      </w:pPr>
      <w:r w:rsidDel="00000000" w:rsidR="00000000" w:rsidRPr="00000000">
        <w:rPr/>
        <w:drawing>
          <wp:inline distB="0" distT="0" distL="0" distR="0">
            <wp:extent cx="2926080" cy="198854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9885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jc w:val="center"/>
        <w:rPr/>
      </w:pPr>
      <w:r w:rsidDel="00000000" w:rsidR="00000000" w:rsidRPr="00000000">
        <w:rPr>
          <w:i w:val="1"/>
          <w:iCs w:val="1"/>
          <w:sz w:val="19"/>
          <w:szCs w:val="19"/>
          <w:rtl w:val="0"/>
        </w:rPr>
        <w:t xml:space="preserve">Figure 6: Detail view of rear service access, exhaust fans, and security locks.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Noto Sans Symbol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006622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006622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6.png"/><Relationship Id="rId10" Type="http://schemas.openxmlformats.org/officeDocument/2006/relationships/image" Target="media/image4.pn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