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0"/>
      </w:pPr>
      <w:r>
        <w:rPr>
          <w:rFonts w:ascii="Arial" w:hAnsi="Arial"/>
          <w:b/>
          <w:color w:val="000000"/>
          <w:sz w:val="42"/>
        </w:rPr>
        <w:t>Review 2:</w:t>
      </w:r>
    </w:p>
    <w:p>
      <w:pPr>
        <w:keepNext/>
        <w:spacing w:after="400"/>
      </w:pPr>
      <w:r>
        <w:rPr>
          <w:rFonts w:ascii="Arial" w:hAnsi="Arial"/>
          <w:b/>
          <w:color w:val="000000"/>
          <w:sz w:val="31"/>
        </w:rPr>
        <w:t xml:space="preserve">Project Title - </w:t>
      </w:r>
      <w:r>
        <w:rPr>
          <w:rFonts w:ascii="Arial" w:hAnsi="Arial"/>
          <w:b/>
          <w:color w:val="464646"/>
          <w:sz w:val="31"/>
        </w:rPr>
        <w:t>CyberTrace: Cyber Threat Intelligence and Attack</w:t>
        <w:br/>
        <w:t>Relationship Explorer</w:t>
      </w:r>
    </w:p>
    <w:p>
      <w:pPr>
        <w:keepNext/>
        <w:spacing w:before="240" w:after="140"/>
        <w:jc w:val="left"/>
      </w:pPr>
      <w:r>
        <w:rPr>
          <w:rFonts w:ascii="Arial" w:hAnsi="Arial"/>
          <w:b/>
          <w:color w:val="000000"/>
          <w:sz w:val="31"/>
        </w:rPr>
        <w:t>1. Database Implementation - 2 Marks</w:t>
      </w:r>
    </w:p>
    <w:p>
      <w:pPr>
        <w:keepNext w:val="0"/>
        <w:spacing w:before="0" w:after="120" w:line="259" w:lineRule="auto"/>
        <w:ind w:left="0"/>
        <w:jc w:val="left"/>
      </w:pPr>
      <w:r>
        <w:rPr>
          <w:rFonts w:ascii="Arial" w:hAnsi="Arial"/>
          <w:b/>
          <w:color w:val="000000"/>
          <w:sz w:val="23"/>
        </w:rPr>
        <w:t>Implementation Status:</w:t>
        <w:br/>
      </w:r>
      <w:r>
        <w:rPr>
          <w:rFonts w:ascii="Arial" w:hAnsi="Arial"/>
          <w:b w:val="0"/>
          <w:color w:val="000000"/>
          <w:sz w:val="23"/>
        </w:rPr>
        <w:t xml:space="preserve">CyberTrace uses Neo4j Community 5.26.31 as its operational graph database. The live database contains </w:t>
      </w:r>
      <w:r>
        <w:rPr>
          <w:rFonts w:ascii="Arial" w:hAnsi="Arial"/>
          <w:b/>
          <w:color w:val="000000"/>
          <w:sz w:val="23"/>
        </w:rPr>
        <w:t>159 nodes and 1,116 relationships</w:t>
      </w:r>
      <w:r>
        <w:rPr>
          <w:rFonts w:ascii="Arial" w:hAnsi="Arial"/>
          <w:b w:val="0"/>
          <w:color w:val="000000"/>
          <w:sz w:val="23"/>
        </w:rPr>
        <w:t>, which exceeds the Review 2 minimum of 50 records or graph nodes.</w:t>
      </w:r>
    </w:p>
    <w:p>
      <w:pPr>
        <w:keepNext w:val="0"/>
        <w:spacing w:before="0" w:after="120" w:line="259" w:lineRule="auto"/>
        <w:ind w:left="0"/>
        <w:jc w:val="left"/>
      </w:pPr>
      <w:r>
        <w:rPr>
          <w:rFonts w:ascii="Arial" w:hAnsi="Arial"/>
          <w:b w:val="0"/>
          <w:color w:val="000000"/>
          <w:sz w:val="23"/>
        </w:rPr>
        <w:t>The database is loaded through repeatable Python scripts and uses stable identifiers so the import can be run again without creating duplicate nodes.</w:t>
      </w:r>
    </w:p>
    <w:p>
      <w:pPr>
        <w:keepNext/>
        <w:spacing w:before="160" w:after="100"/>
        <w:jc w:val="left"/>
      </w:pPr>
      <w:r>
        <w:rPr>
          <w:rFonts w:ascii="Arial" w:hAnsi="Arial"/>
          <w:b/>
          <w:color w:val="000000"/>
          <w:sz w:val="25"/>
        </w:rPr>
        <w:t>1.1 Node and Relationship Implementation</w:t>
      </w:r>
    </w:p>
    <w:p>
      <w:pPr>
        <w:keepNext w:val="0"/>
        <w:spacing w:before="0" w:after="120" w:line="259" w:lineRule="auto"/>
        <w:ind w:left="0"/>
        <w:jc w:val="left"/>
      </w:pPr>
      <w:r>
        <w:rPr>
          <w:rFonts w:ascii="Arial" w:hAnsi="Arial"/>
          <w:b w:val="0"/>
          <w:color w:val="000000"/>
          <w:sz w:val="23"/>
        </w:rPr>
        <w:t>The implemented node labels are:</w:t>
      </w:r>
    </w:p>
    <w:p>
      <w:pPr>
        <w:spacing w:after="40" w:line="252" w:lineRule="auto"/>
        <w:ind w:left="504" w:hanging="245"/>
        <w:jc w:val="left"/>
      </w:pPr>
      <w:r>
        <w:rPr>
          <w:rFonts w:ascii="Arial" w:hAnsi="Arial"/>
          <w:b w:val="0"/>
          <w:color w:val="000000"/>
          <w:sz w:val="23"/>
        </w:rPr>
        <w:t>•  ThreatActor - 25 nodes</w:t>
      </w:r>
    </w:p>
    <w:p>
      <w:pPr>
        <w:spacing w:after="40" w:line="252" w:lineRule="auto"/>
        <w:ind w:left="504" w:hanging="245"/>
        <w:jc w:val="left"/>
      </w:pPr>
      <w:r>
        <w:rPr>
          <w:rFonts w:ascii="Arial" w:hAnsi="Arial"/>
          <w:b w:val="0"/>
          <w:color w:val="000000"/>
          <w:sz w:val="23"/>
        </w:rPr>
        <w:t>•  Malware - 40 nodes</w:t>
      </w:r>
    </w:p>
    <w:p>
      <w:pPr>
        <w:spacing w:after="40" w:line="252" w:lineRule="auto"/>
        <w:ind w:left="504" w:hanging="245"/>
        <w:jc w:val="left"/>
      </w:pPr>
      <w:r>
        <w:rPr>
          <w:rFonts w:ascii="Arial" w:hAnsi="Arial"/>
          <w:b w:val="0"/>
          <w:color w:val="000000"/>
          <w:sz w:val="23"/>
        </w:rPr>
        <w:t>•  Technique - 40 nodes</w:t>
      </w:r>
    </w:p>
    <w:p>
      <w:pPr>
        <w:spacing w:after="40" w:line="252" w:lineRule="auto"/>
        <w:ind w:left="504" w:hanging="245"/>
        <w:jc w:val="left"/>
      </w:pPr>
      <w:r>
        <w:rPr>
          <w:rFonts w:ascii="Arial" w:hAnsi="Arial"/>
          <w:b w:val="0"/>
          <w:color w:val="000000"/>
          <w:sz w:val="23"/>
        </w:rPr>
        <w:t>•  Vulnerability - 12 nodes</w:t>
      </w:r>
    </w:p>
    <w:p>
      <w:pPr>
        <w:spacing w:after="40" w:line="252" w:lineRule="auto"/>
        <w:ind w:left="504" w:hanging="245"/>
        <w:jc w:val="left"/>
      </w:pPr>
      <w:r>
        <w:rPr>
          <w:rFonts w:ascii="Arial" w:hAnsi="Arial"/>
          <w:b w:val="0"/>
          <w:color w:val="000000"/>
          <w:sz w:val="23"/>
        </w:rPr>
        <w:t>•  IP - 15 nodes</w:t>
      </w:r>
    </w:p>
    <w:p>
      <w:pPr>
        <w:spacing w:after="40" w:line="252" w:lineRule="auto"/>
        <w:ind w:left="504" w:hanging="245"/>
        <w:jc w:val="left"/>
      </w:pPr>
      <w:r>
        <w:rPr>
          <w:rFonts w:ascii="Arial" w:hAnsi="Arial"/>
          <w:b w:val="0"/>
          <w:color w:val="000000"/>
          <w:sz w:val="23"/>
        </w:rPr>
        <w:t>•  Domain - 15 nodes</w:t>
      </w:r>
    </w:p>
    <w:p>
      <w:pPr>
        <w:spacing w:after="40" w:line="252" w:lineRule="auto"/>
        <w:ind w:left="504" w:hanging="245"/>
        <w:jc w:val="left"/>
      </w:pPr>
      <w:r>
        <w:rPr>
          <w:rFonts w:ascii="Arial" w:hAnsi="Arial"/>
          <w:b w:val="0"/>
          <w:color w:val="000000"/>
          <w:sz w:val="23"/>
        </w:rPr>
        <w:t>•  Organization - 12 nodes</w:t>
      </w:r>
    </w:p>
    <w:p>
      <w:pPr>
        <w:keepNext w:val="0"/>
        <w:spacing w:before="100" w:after="120" w:line="259" w:lineRule="auto"/>
        <w:ind w:left="0"/>
        <w:jc w:val="left"/>
      </w:pPr>
      <w:r>
        <w:rPr>
          <w:rFonts w:ascii="Arial" w:hAnsi="Arial"/>
          <w:b w:val="0"/>
          <w:color w:val="000000"/>
          <w:sz w:val="23"/>
        </w:rPr>
        <w:t>The implemented relationship types are:</w:t>
      </w:r>
    </w:p>
    <w:p>
      <w:pPr>
        <w:spacing w:after="40" w:line="252" w:lineRule="auto"/>
        <w:ind w:left="504" w:hanging="245"/>
        <w:jc w:val="left"/>
      </w:pPr>
      <w:r>
        <w:rPr>
          <w:rFonts w:ascii="Arial" w:hAnsi="Arial"/>
          <w:b w:val="0"/>
          <w:color w:val="000000"/>
          <w:sz w:val="23"/>
        </w:rPr>
        <w:t>•  USES</w:t>
      </w:r>
    </w:p>
    <w:p>
      <w:pPr>
        <w:spacing w:after="40" w:line="252" w:lineRule="auto"/>
        <w:ind w:left="504" w:hanging="245"/>
        <w:jc w:val="left"/>
      </w:pPr>
      <w:r>
        <w:rPr>
          <w:rFonts w:ascii="Arial" w:hAnsi="Arial"/>
          <w:b w:val="0"/>
          <w:color w:val="000000"/>
          <w:sz w:val="23"/>
        </w:rPr>
        <w:t>•  TARGETS</w:t>
      </w:r>
    </w:p>
    <w:p>
      <w:pPr>
        <w:spacing w:after="40" w:line="252" w:lineRule="auto"/>
        <w:ind w:left="504" w:hanging="245"/>
        <w:jc w:val="left"/>
      </w:pPr>
      <w:r>
        <w:rPr>
          <w:rFonts w:ascii="Arial" w:hAnsi="Arial"/>
          <w:b w:val="0"/>
          <w:color w:val="000000"/>
          <w:sz w:val="23"/>
        </w:rPr>
        <w:t>•  EXPLOITS</w:t>
      </w:r>
    </w:p>
    <w:p>
      <w:pPr>
        <w:spacing w:after="40" w:line="252" w:lineRule="auto"/>
        <w:ind w:left="504" w:hanging="245"/>
        <w:jc w:val="left"/>
      </w:pPr>
      <w:r>
        <w:rPr>
          <w:rFonts w:ascii="Arial" w:hAnsi="Arial"/>
          <w:b w:val="0"/>
          <w:color w:val="000000"/>
          <w:sz w:val="23"/>
        </w:rPr>
        <w:t>•  COMMUNICATES_WITH</w:t>
      </w:r>
    </w:p>
    <w:p>
      <w:pPr>
        <w:spacing w:after="40" w:line="252" w:lineRule="auto"/>
        <w:ind w:left="504" w:hanging="245"/>
        <w:jc w:val="left"/>
      </w:pPr>
      <w:r>
        <w:rPr>
          <w:rFonts w:ascii="Arial" w:hAnsi="Arial"/>
          <w:b w:val="0"/>
          <w:color w:val="000000"/>
          <w:sz w:val="23"/>
        </w:rPr>
        <w:t>•  RESOLVES_TO</w:t>
      </w:r>
    </w:p>
    <w:p>
      <w:pPr>
        <w:spacing w:after="40" w:line="252" w:lineRule="auto"/>
        <w:ind w:left="504" w:hanging="245"/>
        <w:jc w:val="left"/>
      </w:pPr>
      <w:r>
        <w:rPr>
          <w:rFonts w:ascii="Arial" w:hAnsi="Arial"/>
          <w:b w:val="0"/>
          <w:color w:val="000000"/>
          <w:sz w:val="23"/>
        </w:rPr>
        <w:t>•  AFFECTS</w:t>
      </w:r>
    </w:p>
    <w:p>
      <w:pPr>
        <w:keepNext w:val="0"/>
        <w:spacing w:before="100" w:after="120" w:line="259" w:lineRule="auto"/>
        <w:ind w:left="0"/>
        <w:jc w:val="left"/>
      </w:pPr>
      <w:r>
        <w:rPr>
          <w:rFonts w:ascii="Arial" w:hAnsi="Arial"/>
          <w:b w:val="0"/>
          <w:color w:val="000000"/>
          <w:sz w:val="23"/>
        </w:rPr>
        <w:t>Example implemented traversal:</w:t>
      </w:r>
    </w:p>
    <w:p>
      <w:pPr>
        <w:spacing w:after="20"/>
        <w:ind w:left="576"/>
      </w:pPr>
      <w:r>
        <w:rPr>
          <w:rFonts w:ascii="Consolas" w:hAnsi="Consolas"/>
          <w:color w:val="000000"/>
          <w:sz w:val="21"/>
        </w:rPr>
        <w:t>ThreatActor -[USES]-&gt; Malware</w:t>
      </w:r>
    </w:p>
    <w:p>
      <w:pPr>
        <w:spacing w:after="20"/>
        <w:ind w:left="576"/>
      </w:pPr>
      <w:r>
        <w:rPr>
          <w:rFonts w:ascii="Consolas" w:hAnsi="Consolas"/>
          <w:color w:val="000000"/>
          <w:sz w:val="21"/>
        </w:rPr>
        <w:t>Malware -[COMMUNICATES_WITH]-&gt; IP</w:t>
      </w:r>
    </w:p>
    <w:p>
      <w:pPr>
        <w:spacing w:after="20"/>
        <w:ind w:left="576"/>
      </w:pPr>
      <w:r>
        <w:rPr>
          <w:rFonts w:ascii="Consolas" w:hAnsi="Consolas"/>
          <w:color w:val="000000"/>
          <w:sz w:val="21"/>
        </w:rPr>
        <w:t>IP -[RESOLVES_TO]-&gt; Domain</w:t>
      </w:r>
    </w:p>
    <w:p>
      <w:pPr>
        <w:keepNext/>
        <w:spacing w:before="160" w:after="100"/>
        <w:jc w:val="left"/>
      </w:pPr>
      <w:r>
        <w:rPr>
          <w:rFonts w:ascii="Arial" w:hAnsi="Arial"/>
          <w:b/>
          <w:color w:val="000000"/>
          <w:sz w:val="25"/>
        </w:rPr>
        <w:t>1.2 Sample Data and Provenance</w:t>
      </w:r>
    </w:p>
    <w:p>
      <w:pPr>
        <w:keepNext w:val="0"/>
        <w:spacing w:before="0" w:after="120" w:line="259" w:lineRule="auto"/>
        <w:ind w:left="0"/>
        <w:jc w:val="left"/>
      </w:pPr>
      <w:r>
        <w:rPr>
          <w:rFonts w:ascii="Arial" w:hAnsi="Arial"/>
          <w:b/>
          <w:color w:val="000000"/>
          <w:sz w:val="23"/>
        </w:rPr>
        <w:t>Real Data:</w:t>
        <w:br/>
      </w:r>
      <w:r>
        <w:rPr>
          <w:rFonts w:ascii="Arial" w:hAnsi="Arial"/>
          <w:b w:val="0"/>
          <w:color w:val="000000"/>
          <w:sz w:val="23"/>
        </w:rPr>
        <w:t xml:space="preserve">The real subset is imported from the official </w:t>
      </w:r>
      <w:r>
        <w:rPr>
          <w:rFonts w:ascii="Arial" w:hAnsi="Arial"/>
          <w:b/>
          <w:color w:val="000000"/>
          <w:sz w:val="23"/>
        </w:rPr>
        <w:t>MITRE ATT&amp;CK Enterprise 19.2</w:t>
      </w:r>
      <w:r>
        <w:rPr>
          <w:rFonts w:ascii="Arial" w:hAnsi="Arial"/>
          <w:b w:val="0"/>
          <w:color w:val="000000"/>
          <w:sz w:val="23"/>
        </w:rPr>
        <w:t xml:space="preserve"> STIX 2.1 bundle. It contains 105 nodes and 1,038 documented USES relationships. Real records store their source identifiers, source URLs, dataset version, retrieval time, and is_synthetic=false.</w:t>
      </w:r>
    </w:p>
    <w:p>
      <w:pPr>
        <w:keepNext w:val="0"/>
        <w:spacing w:before="0" w:after="120" w:line="259" w:lineRule="auto"/>
        <w:ind w:left="0"/>
        <w:jc w:val="left"/>
      </w:pPr>
      <w:r>
        <w:rPr>
          <w:rFonts w:ascii="Arial" w:hAnsi="Arial"/>
          <w:b/>
          <w:color w:val="000000"/>
          <w:sz w:val="23"/>
        </w:rPr>
        <w:t>Synthetic Data:</w:t>
        <w:br/>
      </w:r>
      <w:r>
        <w:rPr>
          <w:rFonts w:ascii="Arial" w:hAnsi="Arial"/>
          <w:b w:val="0"/>
          <w:color w:val="000000"/>
          <w:sz w:val="23"/>
        </w:rPr>
        <w:t>The controlled synthetic fixture contains 54 nodes and 78 relationships. It uses deterministic seed 302, documentation-safe IP ranges, example domains, generator metadata, and is_synthetic=true.</w:t>
      </w:r>
    </w:p>
    <w:p>
      <w:pPr>
        <w:keepNext w:val="0"/>
        <w:spacing w:before="0" w:after="120" w:line="259" w:lineRule="auto"/>
        <w:ind w:left="0"/>
        <w:jc w:val="left"/>
      </w:pPr>
      <w:r>
        <w:rPr>
          <w:rFonts w:ascii="Arial" w:hAnsi="Arial"/>
          <w:b w:val="0"/>
          <w:color w:val="000000"/>
          <w:sz w:val="23"/>
        </w:rPr>
        <w:t>The real and synthetic records are clearly separated so demonstration data is not presented as real threat intelligence.</w:t>
      </w:r>
    </w:p>
    <w:p>
      <w:pPr>
        <w:keepNext/>
        <w:spacing w:before="160" w:after="100"/>
        <w:jc w:val="left"/>
      </w:pPr>
      <w:r>
        <w:rPr>
          <w:rFonts w:ascii="Arial" w:hAnsi="Arial"/>
          <w:b/>
          <w:color w:val="000000"/>
          <w:sz w:val="25"/>
        </w:rPr>
        <w:t>1.3 Constraints and Indexes</w:t>
      </w:r>
    </w:p>
    <w:p>
      <w:pPr>
        <w:keepNext w:val="0"/>
        <w:spacing w:before="0" w:after="120" w:line="259" w:lineRule="auto"/>
        <w:ind w:left="0"/>
        <w:jc w:val="left"/>
      </w:pPr>
      <w:r>
        <w:rPr>
          <w:rFonts w:ascii="Arial" w:hAnsi="Arial"/>
          <w:b w:val="0"/>
          <w:color w:val="000000"/>
          <w:sz w:val="23"/>
        </w:rPr>
        <w:t>Neo4j contains seven uniqueness constraints, one for the stable identifier of each node label. It also contains six explicit search indexes and seven constraint-backed indexes.</w:t>
      </w:r>
    </w:p>
    <w:p>
      <w:pPr>
        <w:spacing w:after="20"/>
        <w:ind w:left="576"/>
      </w:pPr>
      <w:r>
        <w:rPr>
          <w:rFonts w:ascii="Consolas" w:hAnsi="Consolas"/>
          <w:color w:val="000000"/>
          <w:sz w:val="21"/>
        </w:rPr>
        <w:t>CREATE CONSTRAINT threatactor_actor_id_unique IF NOT EXISTS</w:t>
      </w:r>
    </w:p>
    <w:p>
      <w:pPr>
        <w:spacing w:after="20"/>
        <w:ind w:left="576"/>
      </w:pPr>
      <w:r>
        <w:rPr>
          <w:rFonts w:ascii="Consolas" w:hAnsi="Consolas"/>
          <w:color w:val="000000"/>
          <w:sz w:val="21"/>
        </w:rPr>
        <w:t>FOR (n:ThreatActor) REQUIRE n.actor_id IS UNIQUE</w:t>
      </w:r>
    </w:p>
    <w:p>
      <w:pPr>
        <w:spacing w:after="20"/>
        <w:ind w:left="576"/>
      </w:pPr>
      <w:r>
        <w:rPr>
          <w:rFonts w:ascii="Consolas" w:hAnsi="Consolas"/>
          <w:color w:val="000000"/>
          <w:sz w:val="21"/>
        </w:rPr>
        <w:t>CREATE INDEX malware_name_index IF NOT EXISTS</w:t>
      </w:r>
    </w:p>
    <w:p>
      <w:pPr>
        <w:spacing w:after="20"/>
        <w:ind w:left="576"/>
      </w:pPr>
      <w:r>
        <w:rPr>
          <w:rFonts w:ascii="Consolas" w:hAnsi="Consolas"/>
          <w:color w:val="000000"/>
          <w:sz w:val="21"/>
        </w:rPr>
        <w:t>FOR (n:Malware) ON (n.name)</w:t>
      </w:r>
    </w:p>
    <w:p>
      <w:pPr>
        <w:keepNext/>
        <w:spacing w:before="240" w:after="140"/>
        <w:jc w:val="left"/>
      </w:pPr>
      <w:r>
        <w:rPr>
          <w:rFonts w:ascii="Arial" w:hAnsi="Arial"/>
          <w:b/>
          <w:color w:val="000000"/>
          <w:sz w:val="31"/>
        </w:rPr>
        <w:t>2. CRUD Operations - 3 Marks</w:t>
      </w:r>
    </w:p>
    <w:p>
      <w:pPr>
        <w:keepNext/>
        <w:spacing w:before="160" w:after="100"/>
        <w:jc w:val="left"/>
      </w:pPr>
      <w:r>
        <w:rPr>
          <w:rFonts w:ascii="Arial" w:hAnsi="Arial"/>
          <w:b/>
          <w:color w:val="000000"/>
          <w:sz w:val="25"/>
        </w:rPr>
        <w:t>2.1 Node CRUD</w:t>
      </w:r>
    </w:p>
    <w:p>
      <w:pPr>
        <w:keepNext w:val="0"/>
        <w:spacing w:before="0" w:after="120" w:line="259" w:lineRule="auto"/>
        <w:ind w:left="0"/>
        <w:jc w:val="left"/>
      </w:pPr>
      <w:r>
        <w:rPr>
          <w:rFonts w:ascii="Arial" w:hAnsi="Arial"/>
          <w:b w:val="0"/>
          <w:color w:val="000000"/>
          <w:sz w:val="23"/>
        </w:rPr>
        <w:t>The backend implements create, read, update, and delete operations for all seven node labels:</w:t>
      </w:r>
    </w:p>
    <w:p>
      <w:pPr>
        <w:spacing w:after="40" w:line="252" w:lineRule="auto"/>
        <w:ind w:left="504" w:hanging="245"/>
        <w:jc w:val="left"/>
      </w:pPr>
      <w:r>
        <w:rPr>
          <w:rFonts w:ascii="Arial" w:hAnsi="Arial"/>
          <w:b w:val="0"/>
          <w:color w:val="000000"/>
          <w:sz w:val="23"/>
        </w:rPr>
        <w:t>•  Create - POST /api/entities creates an allowlisted entity.</w:t>
      </w:r>
    </w:p>
    <w:p>
      <w:pPr>
        <w:spacing w:after="40" w:line="252" w:lineRule="auto"/>
        <w:ind w:left="504" w:hanging="245"/>
        <w:jc w:val="left"/>
      </w:pPr>
      <w:r>
        <w:rPr>
          <w:rFonts w:ascii="Arial" w:hAnsi="Arial"/>
          <w:b w:val="0"/>
          <w:color w:val="000000"/>
          <w:sz w:val="23"/>
        </w:rPr>
        <w:t>•  Read - GET /api/entities/type/id returns an entity by its stable identifier.</w:t>
      </w:r>
    </w:p>
    <w:p>
      <w:pPr>
        <w:spacing w:after="40" w:line="252" w:lineRule="auto"/>
        <w:ind w:left="504" w:hanging="245"/>
        <w:jc w:val="left"/>
      </w:pPr>
      <w:r>
        <w:rPr>
          <w:rFonts w:ascii="Arial" w:hAnsi="Arial"/>
          <w:b w:val="0"/>
          <w:color w:val="000000"/>
          <w:sz w:val="23"/>
        </w:rPr>
        <w:t>•  Update - PUT /api/entities/type/id updates only allowlisted mutable properties.</w:t>
      </w:r>
    </w:p>
    <w:p>
      <w:pPr>
        <w:spacing w:after="40" w:line="252" w:lineRule="auto"/>
        <w:ind w:left="504" w:hanging="245"/>
        <w:jc w:val="left"/>
      </w:pPr>
      <w:r>
        <w:rPr>
          <w:rFonts w:ascii="Arial" w:hAnsi="Arial"/>
          <w:b w:val="0"/>
          <w:color w:val="000000"/>
          <w:sz w:val="23"/>
        </w:rPr>
        <w:t>•  Delete - DELETE /api/entities/type/id uses DETACH DELETE to remove the node and its attached relationships.</w:t>
      </w:r>
    </w:p>
    <w:p>
      <w:pPr>
        <w:spacing w:after="40" w:line="252" w:lineRule="auto"/>
        <w:ind w:left="504" w:hanging="245"/>
        <w:jc w:val="left"/>
      </w:pPr>
      <w:r>
        <w:rPr>
          <w:rFonts w:ascii="Arial" w:hAnsi="Arial"/>
          <w:b w:val="0"/>
          <w:color w:val="000000"/>
          <w:sz w:val="23"/>
        </w:rPr>
        <w:t>•  Search - GET /api/entities/search searches supported entity types and returns provenance fields.</w:t>
      </w:r>
    </w:p>
    <w:p>
      <w:pPr>
        <w:keepNext w:val="0"/>
        <w:spacing w:before="0" w:after="120" w:line="259" w:lineRule="auto"/>
        <w:ind w:left="0"/>
        <w:jc w:val="left"/>
      </w:pPr>
      <w:r>
        <w:rPr>
          <w:rFonts w:ascii="Arial" w:hAnsi="Arial"/>
          <w:b w:val="0"/>
          <w:color w:val="000000"/>
          <w:sz w:val="23"/>
        </w:rPr>
        <w:t>Manually created entities are always marked as synthetic. Labels, properties, and relationship types are selected from fixed allowlists, while user values are passed as Cypher parameters.</w:t>
      </w:r>
    </w:p>
    <w:p>
      <w:pPr>
        <w:keepNext/>
        <w:spacing w:before="160" w:after="100"/>
        <w:jc w:val="left"/>
      </w:pPr>
      <w:r>
        <w:rPr>
          <w:rFonts w:ascii="Arial" w:hAnsi="Arial"/>
          <w:b/>
          <w:color w:val="000000"/>
          <w:sz w:val="25"/>
        </w:rPr>
        <w:t>2.2 Relationship CRUD</w:t>
      </w:r>
    </w:p>
    <w:p>
      <w:pPr>
        <w:keepNext w:val="0"/>
        <w:spacing w:before="0" w:after="120" w:line="259" w:lineRule="auto"/>
        <w:ind w:left="0"/>
        <w:jc w:val="left"/>
      </w:pPr>
      <w:r>
        <w:rPr>
          <w:rFonts w:ascii="Arial" w:hAnsi="Arial"/>
          <w:b w:val="0"/>
          <w:color w:val="000000"/>
          <w:sz w:val="23"/>
        </w:rPr>
        <w:t>POST /api/relationships creates an allowed relationship between two existing nodes. Each relationship receives a stable relationship_id and synthetic provenance. DELETE /api/relationships/id removes the selected relationship without deleting its endpoint nodes.</w:t>
      </w:r>
    </w:p>
    <w:p>
      <w:pPr>
        <w:keepNext/>
        <w:spacing w:before="160" w:after="100"/>
        <w:jc w:val="left"/>
      </w:pPr>
      <w:r>
        <w:rPr>
          <w:rFonts w:ascii="Arial" w:hAnsi="Arial"/>
          <w:b/>
          <w:color w:val="000000"/>
          <w:sz w:val="25"/>
        </w:rPr>
        <w:t>2.3 CRUD Demonstration</w:t>
      </w:r>
    </w:p>
    <w:p>
      <w:pPr>
        <w:keepNext w:val="0"/>
        <w:spacing w:before="0" w:after="120" w:line="259" w:lineRule="auto"/>
        <w:ind w:left="0"/>
        <w:jc w:val="left"/>
      </w:pPr>
      <w:r>
        <w:rPr>
          <w:rFonts w:ascii="Arial" w:hAnsi="Arial"/>
          <w:b w:val="0"/>
          <w:color w:val="000000"/>
          <w:sz w:val="23"/>
        </w:rPr>
        <w:t>The Manage Data page and scripts/verify_crud.py demonstrate the complete workflow using ReviewDemoMalware:</w:t>
      </w:r>
    </w:p>
    <w:p>
      <w:pPr>
        <w:spacing w:after="40" w:line="252" w:lineRule="auto"/>
        <w:ind w:left="504" w:hanging="245"/>
        <w:jc w:val="left"/>
      </w:pPr>
      <w:r>
        <w:rPr>
          <w:rFonts w:ascii="Arial" w:hAnsi="Arial"/>
          <w:b w:val="0"/>
          <w:color w:val="000000"/>
          <w:sz w:val="23"/>
        </w:rPr>
        <w:t>•  Create the synthetic malware record - PASS</w:t>
      </w:r>
    </w:p>
    <w:p>
      <w:pPr>
        <w:spacing w:after="40" w:line="252" w:lineRule="auto"/>
        <w:ind w:left="504" w:hanging="245"/>
        <w:jc w:val="left"/>
      </w:pPr>
      <w:r>
        <w:rPr>
          <w:rFonts w:ascii="Arial" w:hAnsi="Arial"/>
          <w:b w:val="0"/>
          <w:color w:val="000000"/>
          <w:sz w:val="23"/>
        </w:rPr>
        <w:t>•  Read the record by stable identifier - PASS</w:t>
      </w:r>
    </w:p>
    <w:p>
      <w:pPr>
        <w:spacing w:after="40" w:line="252" w:lineRule="auto"/>
        <w:ind w:left="504" w:hanging="245"/>
        <w:jc w:val="left"/>
      </w:pPr>
      <w:r>
        <w:rPr>
          <w:rFonts w:ascii="Arial" w:hAnsi="Arial"/>
          <w:b w:val="0"/>
          <w:color w:val="000000"/>
          <w:sz w:val="23"/>
        </w:rPr>
        <w:t>•  Update its mutable properties - PASS</w:t>
      </w:r>
    </w:p>
    <w:p>
      <w:pPr>
        <w:spacing w:after="40" w:line="252" w:lineRule="auto"/>
        <w:ind w:left="504" w:hanging="245"/>
        <w:jc w:val="left"/>
      </w:pPr>
      <w:r>
        <w:rPr>
          <w:rFonts w:ascii="Arial" w:hAnsi="Arial"/>
          <w:b w:val="0"/>
          <w:color w:val="000000"/>
          <w:sz w:val="23"/>
        </w:rPr>
        <w:t>•  Search for the updated value - PASS</w:t>
      </w:r>
    </w:p>
    <w:p>
      <w:pPr>
        <w:spacing w:after="40" w:line="252" w:lineRule="auto"/>
        <w:ind w:left="504" w:hanging="245"/>
        <w:jc w:val="left"/>
      </w:pPr>
      <w:r>
        <w:rPr>
          <w:rFonts w:ascii="Arial" w:hAnsi="Arial"/>
          <w:b w:val="0"/>
          <w:color w:val="000000"/>
          <w:sz w:val="23"/>
        </w:rPr>
        <w:t>•  Delete the record and attached relationships - PASS</w:t>
      </w:r>
    </w:p>
    <w:p>
      <w:pPr>
        <w:spacing w:after="40" w:line="252" w:lineRule="auto"/>
        <w:ind w:left="504" w:hanging="245"/>
        <w:jc w:val="left"/>
      </w:pPr>
      <w:r>
        <w:rPr>
          <w:rFonts w:ascii="Arial" w:hAnsi="Arial"/>
          <w:b w:val="0"/>
          <w:color w:val="000000"/>
          <w:sz w:val="23"/>
        </w:rPr>
        <w:t>•  Verify that the record was deleted - PASS</w:t>
      </w:r>
    </w:p>
    <w:p>
      <w:pPr>
        <w:keepNext/>
        <w:spacing w:before="240" w:after="140"/>
        <w:jc w:val="left"/>
      </w:pPr>
      <w:r>
        <w:rPr>
          <w:rFonts w:ascii="Arial" w:hAnsi="Arial"/>
          <w:b/>
          <w:color w:val="000000"/>
          <w:sz w:val="31"/>
        </w:rPr>
        <w:t>3. Advanced NoSQL Features - 5 Marks</w:t>
      </w:r>
    </w:p>
    <w:p>
      <w:pPr>
        <w:keepNext/>
        <w:spacing w:before="160" w:after="100"/>
        <w:jc w:val="left"/>
      </w:pPr>
      <w:r>
        <w:rPr>
          <w:rFonts w:ascii="Arial" w:hAnsi="Arial"/>
          <w:b/>
          <w:color w:val="000000"/>
          <w:sz w:val="25"/>
        </w:rPr>
        <w:t>3.1 Parameterized Cypher Investigations</w:t>
      </w:r>
    </w:p>
    <w:p>
      <w:pPr>
        <w:keepNext w:val="0"/>
        <w:spacing w:before="0" w:after="120" w:line="259" w:lineRule="auto"/>
        <w:ind w:left="0"/>
        <w:jc w:val="left"/>
      </w:pPr>
      <w:r>
        <w:rPr>
          <w:rFonts w:ascii="Arial" w:hAnsi="Arial"/>
          <w:b w:val="0"/>
          <w:color w:val="000000"/>
          <w:sz w:val="23"/>
        </w:rPr>
        <w:t>CyberTrace implements and verifies ten meaningful Cypher investigations:</w:t>
      </w:r>
    </w:p>
    <w:p>
      <w:pPr>
        <w:spacing w:after="60" w:line="252" w:lineRule="auto"/>
        <w:ind w:left="504" w:hanging="360"/>
        <w:jc w:val="left"/>
      </w:pPr>
      <w:r>
        <w:rPr>
          <w:rFonts w:ascii="Arial" w:hAnsi="Arial"/>
          <w:b w:val="0"/>
          <w:color w:val="000000"/>
          <w:sz w:val="23"/>
        </w:rPr>
        <w:t>1. actor-malware - finds malware used by a named threat actor.</w:t>
      </w:r>
    </w:p>
    <w:p>
      <w:pPr>
        <w:spacing w:after="60" w:line="252" w:lineRule="auto"/>
        <w:ind w:left="504" w:hanging="360"/>
        <w:jc w:val="left"/>
      </w:pPr>
      <w:r>
        <w:rPr>
          <w:rFonts w:ascii="Arial" w:hAnsi="Arial"/>
          <w:b w:val="0"/>
          <w:color w:val="000000"/>
          <w:sz w:val="23"/>
        </w:rPr>
        <w:t>2. malware-techniques - finds techniques used by named malware.</w:t>
      </w:r>
    </w:p>
    <w:p>
      <w:pPr>
        <w:spacing w:after="60" w:line="252" w:lineRule="auto"/>
        <w:ind w:left="504" w:hanging="360"/>
        <w:jc w:val="left"/>
      </w:pPr>
      <w:r>
        <w:rPr>
          <w:rFonts w:ascii="Arial" w:hAnsi="Arial"/>
          <w:b w:val="0"/>
          <w:color w:val="000000"/>
          <w:sz w:val="23"/>
        </w:rPr>
        <w:t>3. actor-targets - finds organizations targeted by a named actor.</w:t>
      </w:r>
    </w:p>
    <w:p>
      <w:pPr>
        <w:spacing w:after="60" w:line="252" w:lineRule="auto"/>
        <w:ind w:left="504" w:hanging="360"/>
        <w:jc w:val="left"/>
      </w:pPr>
      <w:r>
        <w:rPr>
          <w:rFonts w:ascii="Arial" w:hAnsi="Arial"/>
          <w:b w:val="0"/>
          <w:color w:val="000000"/>
          <w:sz w:val="23"/>
        </w:rPr>
        <w:t>4. malware-vulnerabilities - finds vulnerabilities exploited by named malware.</w:t>
      </w:r>
    </w:p>
    <w:p>
      <w:pPr>
        <w:spacing w:after="60" w:line="252" w:lineRule="auto"/>
        <w:ind w:left="504" w:hanging="360"/>
        <w:jc w:val="left"/>
      </w:pPr>
      <w:r>
        <w:rPr>
          <w:rFonts w:ascii="Arial" w:hAnsi="Arial"/>
          <w:b w:val="0"/>
          <w:color w:val="000000"/>
          <w:sz w:val="23"/>
        </w:rPr>
        <w:t>5. malware-infrastructure - follows malware to IP and domain infrastructure.</w:t>
      </w:r>
    </w:p>
    <w:p>
      <w:pPr>
        <w:spacing w:after="60" w:line="252" w:lineRule="auto"/>
        <w:ind w:left="504" w:hanging="360"/>
        <w:jc w:val="left"/>
      </w:pPr>
      <w:r>
        <w:rPr>
          <w:rFonts w:ascii="Arial" w:hAnsi="Arial"/>
          <w:b w:val="0"/>
          <w:color w:val="000000"/>
          <w:sz w:val="23"/>
        </w:rPr>
        <w:t>6. actor-investigation - follows actor to malware to IP to domain paths.</w:t>
      </w:r>
    </w:p>
    <w:p>
      <w:pPr>
        <w:spacing w:after="60" w:line="252" w:lineRule="auto"/>
        <w:ind w:left="504" w:hanging="360"/>
        <w:jc w:val="left"/>
      </w:pPr>
      <w:r>
        <w:rPr>
          <w:rFonts w:ascii="Arial" w:hAnsi="Arial"/>
          <w:b w:val="0"/>
          <w:color w:val="000000"/>
          <w:sz w:val="23"/>
        </w:rPr>
        <w:t>7. actor-techniques - finds techniques directly associated with a named actor.</w:t>
      </w:r>
    </w:p>
    <w:p>
      <w:pPr>
        <w:spacing w:after="60" w:line="252" w:lineRule="auto"/>
        <w:ind w:left="504" w:hanging="360"/>
        <w:jc w:val="left"/>
      </w:pPr>
      <w:r>
        <w:rPr>
          <w:rFonts w:ascii="Arial" w:hAnsi="Arial"/>
          <w:b w:val="0"/>
          <w:color w:val="000000"/>
          <w:sz w:val="23"/>
        </w:rPr>
        <w:t>8. actor-vulnerabilities - finds controlled synthetic vulnerability scenarios linked to an actor.</w:t>
      </w:r>
    </w:p>
    <w:p>
      <w:pPr>
        <w:spacing w:after="60" w:line="252" w:lineRule="auto"/>
        <w:ind w:left="504" w:hanging="360"/>
        <w:jc w:val="left"/>
      </w:pPr>
      <w:r>
        <w:rPr>
          <w:rFonts w:ascii="Arial" w:hAnsi="Arial"/>
          <w:b w:val="0"/>
          <w:color w:val="000000"/>
          <w:sz w:val="23"/>
        </w:rPr>
        <w:t>9. vulnerability-organizations - finds synthetic organizations affected by a vulnerability scenario.</w:t>
      </w:r>
    </w:p>
    <w:p>
      <w:pPr>
        <w:spacing w:after="60" w:line="252" w:lineRule="auto"/>
        <w:ind w:left="504" w:hanging="360"/>
        <w:jc w:val="left"/>
      </w:pPr>
      <w:r>
        <w:rPr>
          <w:rFonts w:ascii="Arial" w:hAnsi="Arial"/>
          <w:b w:val="0"/>
          <w:color w:val="000000"/>
          <w:sz w:val="23"/>
        </w:rPr>
        <w:t>10. most-connected - ranks entities by graph degree without assigning a risk score.</w:t>
      </w:r>
    </w:p>
    <w:p>
      <w:pPr>
        <w:keepNext/>
        <w:spacing w:before="160" w:after="100"/>
        <w:jc w:val="left"/>
      </w:pPr>
      <w:r>
        <w:rPr>
          <w:rFonts w:ascii="Arial" w:hAnsi="Arial"/>
          <w:b/>
          <w:color w:val="000000"/>
          <w:sz w:val="25"/>
        </w:rPr>
        <w:t>3.2 Multi-Hop Graph Traversal</w:t>
      </w:r>
    </w:p>
    <w:p>
      <w:pPr>
        <w:keepNext w:val="0"/>
        <w:spacing w:before="0" w:after="120" w:line="259" w:lineRule="auto"/>
        <w:ind w:left="0"/>
        <w:jc w:val="left"/>
      </w:pPr>
      <w:r>
        <w:rPr>
          <w:rFonts w:ascii="Arial" w:hAnsi="Arial"/>
          <w:b w:val="0"/>
          <w:color w:val="000000"/>
          <w:sz w:val="23"/>
        </w:rPr>
        <w:t>The main investigation follows a four-node path from a threat actor to malware, IP infrastructure, and a domain. The live database contains 90 complete paths of this form.</w:t>
      </w:r>
    </w:p>
    <w:p>
      <w:pPr>
        <w:spacing w:after="20"/>
        <w:ind w:left="576"/>
      </w:pPr>
      <w:r>
        <w:rPr>
          <w:rFonts w:ascii="Consolas" w:hAnsi="Consolas"/>
          <w:color w:val="000000"/>
          <w:sz w:val="21"/>
        </w:rPr>
        <w:t>MATCH (a:ThreatActor)-[:USES]-&gt;(m:Malware)</w:t>
      </w:r>
    </w:p>
    <w:p>
      <w:pPr>
        <w:spacing w:after="20"/>
        <w:ind w:left="576"/>
      </w:pPr>
      <w:r>
        <w:rPr>
          <w:rFonts w:ascii="Consolas" w:hAnsi="Consolas"/>
          <w:color w:val="000000"/>
          <w:sz w:val="21"/>
        </w:rPr>
        <w:t xml:space="preserve">      -[:COMMUNICATES_WITH]-&gt;(i:IP)</w:t>
      </w:r>
    </w:p>
    <w:p>
      <w:pPr>
        <w:spacing w:after="20"/>
        <w:ind w:left="576"/>
      </w:pPr>
      <w:r>
        <w:rPr>
          <w:rFonts w:ascii="Consolas" w:hAnsi="Consolas"/>
          <w:color w:val="000000"/>
          <w:sz w:val="21"/>
        </w:rPr>
        <w:t xml:space="preserve">      -[:RESOLVES_TO]-&gt;(d:Domain)</w:t>
      </w:r>
    </w:p>
    <w:p>
      <w:pPr>
        <w:spacing w:after="20"/>
        <w:ind w:left="576"/>
      </w:pPr>
      <w:r>
        <w:rPr>
          <w:rFonts w:ascii="Consolas" w:hAnsi="Consolas"/>
          <w:color w:val="000000"/>
          <w:sz w:val="21"/>
        </w:rPr>
        <w:t>WHERE a.name = $value</w:t>
      </w:r>
    </w:p>
    <w:p>
      <w:pPr>
        <w:spacing w:after="20"/>
        <w:ind w:left="576"/>
      </w:pPr>
      <w:r>
        <w:rPr>
          <w:rFonts w:ascii="Consolas" w:hAnsi="Consolas"/>
          <w:color w:val="000000"/>
          <w:sz w:val="21"/>
        </w:rPr>
        <w:t>RETURN a, m, i, d LIMIT $limit</w:t>
      </w:r>
    </w:p>
    <w:p>
      <w:pPr>
        <w:keepNext/>
        <w:spacing w:before="160" w:after="100"/>
        <w:jc w:val="left"/>
      </w:pPr>
      <w:r>
        <w:rPr>
          <w:rFonts w:ascii="Arial" w:hAnsi="Arial"/>
          <w:b/>
          <w:color w:val="000000"/>
          <w:sz w:val="25"/>
        </w:rPr>
        <w:t>3.3 Aggregation, Transactions and Indexing</w:t>
      </w:r>
    </w:p>
    <w:p>
      <w:pPr>
        <w:keepNext w:val="0"/>
        <w:spacing w:before="0" w:after="120" w:line="259" w:lineRule="auto"/>
        <w:ind w:left="0"/>
        <w:jc w:val="left"/>
      </w:pPr>
      <w:r>
        <w:rPr>
          <w:rFonts w:ascii="Arial" w:hAnsi="Arial"/>
          <w:b w:val="0"/>
          <w:color w:val="000000"/>
          <w:sz w:val="23"/>
        </w:rPr>
        <w:t>The dashboard aggregates nodes by label, relationships by type, and real versus synthetic records. Database reads and writes use driver-managed transactions. Constraints and indexes support stable identifiers and frequent search fields.</w:t>
      </w:r>
    </w:p>
    <w:p>
      <w:pPr>
        <w:keepNext/>
        <w:spacing w:before="160" w:after="100"/>
        <w:jc w:val="left"/>
      </w:pPr>
      <w:r>
        <w:rPr>
          <w:rFonts w:ascii="Arial" w:hAnsi="Arial"/>
          <w:b/>
          <w:color w:val="000000"/>
          <w:sz w:val="25"/>
        </w:rPr>
        <w:t>3.4 Graph Visualization and User Interface</w:t>
      </w:r>
    </w:p>
    <w:p>
      <w:pPr>
        <w:keepNext w:val="0"/>
        <w:spacing w:before="0" w:after="120" w:line="259" w:lineRule="auto"/>
        <w:ind w:left="0"/>
        <w:jc w:val="left"/>
      </w:pPr>
      <w:r>
        <w:rPr>
          <w:rFonts w:ascii="Arial" w:hAnsi="Arial"/>
          <w:b w:val="0"/>
          <w:color w:val="000000"/>
          <w:sz w:val="23"/>
        </w:rPr>
        <w:t>The Graph Explorer displays a selected entity, its immediate neighbors, relationship types, and stored properties as an interactive SVG graph. The interface also includes Dashboard, Threat Search, Manage Data, and Investigation pages with responsive layouts and validation, success, empty, connection, and error states.</w:t>
      </w:r>
    </w:p>
    <w:p>
      <w:pPr>
        <w:keepNext w:val="0"/>
        <w:spacing w:before="0" w:after="120" w:line="259" w:lineRule="auto"/>
        <w:ind w:left="0"/>
        <w:jc w:val="left"/>
      </w:pPr>
      <w:r>
        <w:rPr>
          <w:rFonts w:ascii="Arial" w:hAnsi="Arial"/>
          <w:b w:val="0"/>
          <w:color w:val="000000"/>
          <w:sz w:val="23"/>
        </w:rPr>
        <w:t>Degree ranking and multi-hop traversal are complete for Review 2. Shortest-path analysis and a second graph analytics feature remain scheduled for Review 3 and are not reported as completed here.</w:t>
      </w:r>
    </w:p>
    <w:p>
      <w:pPr>
        <w:keepNext/>
        <w:spacing w:before="240" w:after="140"/>
        <w:jc w:val="left"/>
      </w:pPr>
      <w:r>
        <w:rPr>
          <w:rFonts w:ascii="Arial" w:hAnsi="Arial"/>
          <w:b/>
          <w:color w:val="000000"/>
          <w:sz w:val="31"/>
        </w:rPr>
        <w:t>4. Intermediate Demonstration and Results</w:t>
      </w:r>
    </w:p>
    <w:p>
      <w:pPr>
        <w:keepNext/>
        <w:spacing w:before="160" w:after="100"/>
        <w:jc w:val="left"/>
      </w:pPr>
      <w:r>
        <w:rPr>
          <w:rFonts w:ascii="Arial" w:hAnsi="Arial"/>
          <w:b/>
          <w:color w:val="000000"/>
          <w:sz w:val="25"/>
        </w:rPr>
        <w:t>4.1 Demonstration Sequence</w:t>
      </w:r>
    </w:p>
    <w:p>
      <w:pPr>
        <w:spacing w:after="40" w:line="252" w:lineRule="auto"/>
        <w:ind w:left="504" w:hanging="245"/>
        <w:jc w:val="left"/>
      </w:pPr>
      <w:r>
        <w:rPr>
          <w:rFonts w:ascii="Arial" w:hAnsi="Arial"/>
          <w:b w:val="0"/>
          <w:color w:val="000000"/>
          <w:sz w:val="23"/>
        </w:rPr>
        <w:t>•  Open the dashboard and show 159 nodes, 1,116 relationships, label totals, and the provenance split.</w:t>
      </w:r>
    </w:p>
    <w:p>
      <w:pPr>
        <w:spacing w:after="40" w:line="252" w:lineRule="auto"/>
        <w:ind w:left="504" w:hanging="245"/>
        <w:jc w:val="left"/>
      </w:pPr>
      <w:r>
        <w:rPr>
          <w:rFonts w:ascii="Arial" w:hAnsi="Arial"/>
          <w:b w:val="0"/>
          <w:color w:val="000000"/>
          <w:sz w:val="23"/>
        </w:rPr>
        <w:t>•  Search for APT28 and show its MITRE ATT&amp;CK source fields and is_synthetic=false value.</w:t>
      </w:r>
    </w:p>
    <w:p>
      <w:pPr>
        <w:spacing w:after="40" w:line="252" w:lineRule="auto"/>
        <w:ind w:left="504" w:hanging="245"/>
        <w:jc w:val="left"/>
      </w:pPr>
      <w:r>
        <w:rPr>
          <w:rFonts w:ascii="Arial" w:hAnsi="Arial"/>
          <w:b w:val="0"/>
          <w:color w:val="000000"/>
          <w:sz w:val="23"/>
        </w:rPr>
        <w:t>•  Open Graph Explorer for ThreatActor G0007 and inspect connected malware, techniques, and relationship labels.</w:t>
      </w:r>
    </w:p>
    <w:p>
      <w:pPr>
        <w:spacing w:after="40" w:line="252" w:lineRule="auto"/>
        <w:ind w:left="504" w:hanging="245"/>
        <w:jc w:val="left"/>
      </w:pPr>
      <w:r>
        <w:rPr>
          <w:rFonts w:ascii="Arial" w:hAnsi="Arial"/>
          <w:b w:val="0"/>
          <w:color w:val="000000"/>
          <w:sz w:val="23"/>
        </w:rPr>
        <w:t>•  Use Manage Data to create, read, update, and delete ReviewDemoMalware.</w:t>
      </w:r>
    </w:p>
    <w:p>
      <w:pPr>
        <w:spacing w:after="40" w:line="252" w:lineRule="auto"/>
        <w:ind w:left="504" w:hanging="245"/>
        <w:jc w:val="left"/>
      </w:pPr>
      <w:r>
        <w:rPr>
          <w:rFonts w:ascii="Arial" w:hAnsi="Arial"/>
          <w:b w:val="0"/>
          <w:color w:val="000000"/>
          <w:sz w:val="23"/>
        </w:rPr>
        <w:t>•  Run actor-investigation to display an actor to malware to IP to domain path.</w:t>
      </w:r>
    </w:p>
    <w:p>
      <w:pPr>
        <w:spacing w:after="40" w:line="252" w:lineRule="auto"/>
        <w:ind w:left="504" w:hanging="245"/>
        <w:jc w:val="left"/>
      </w:pPr>
      <w:r>
        <w:rPr>
          <w:rFonts w:ascii="Arial" w:hAnsi="Arial"/>
          <w:b w:val="0"/>
          <w:color w:val="000000"/>
          <w:sz w:val="23"/>
        </w:rPr>
        <w:t>•  Run python -m scripts.verify_review2 and confirm the final readiness message.</w:t>
      </w:r>
    </w:p>
    <w:p>
      <w:pPr>
        <w:keepNext/>
        <w:spacing w:before="160" w:after="100"/>
        <w:jc w:val="left"/>
      </w:pPr>
      <w:r>
        <w:rPr>
          <w:rFonts w:ascii="Arial" w:hAnsi="Arial"/>
          <w:b/>
          <w:color w:val="000000"/>
          <w:sz w:val="25"/>
        </w:rPr>
        <w:t>4.2 Verification Results</w:t>
      </w:r>
    </w:p>
    <w:p>
      <w:pPr>
        <w:spacing w:after="40" w:line="252" w:lineRule="auto"/>
        <w:ind w:left="504" w:hanging="245"/>
        <w:jc w:val="left"/>
      </w:pPr>
      <w:r>
        <w:rPr>
          <w:rFonts w:ascii="Arial" w:hAnsi="Arial"/>
          <w:b w:val="0"/>
          <w:color w:val="000000"/>
          <w:sz w:val="23"/>
        </w:rPr>
        <w:t>•  Generated data validation - PASS</w:t>
      </w:r>
    </w:p>
    <w:p>
      <w:pPr>
        <w:spacing w:after="40" w:line="252" w:lineRule="auto"/>
        <w:ind w:left="504" w:hanging="245"/>
        <w:jc w:val="left"/>
      </w:pPr>
      <w:r>
        <w:rPr>
          <w:rFonts w:ascii="Arial" w:hAnsi="Arial"/>
          <w:b w:val="0"/>
          <w:color w:val="000000"/>
          <w:sz w:val="23"/>
        </w:rPr>
        <w:t>•  Live Neo4j database verification - PASS</w:t>
      </w:r>
    </w:p>
    <w:p>
      <w:pPr>
        <w:spacing w:after="40" w:line="252" w:lineRule="auto"/>
        <w:ind w:left="504" w:hanging="245"/>
        <w:jc w:val="left"/>
      </w:pPr>
      <w:r>
        <w:rPr>
          <w:rFonts w:ascii="Arial" w:hAnsi="Arial"/>
          <w:b w:val="0"/>
          <w:color w:val="000000"/>
          <w:sz w:val="23"/>
        </w:rPr>
        <w:t>•  Complete CRUD workflow - PASS</w:t>
      </w:r>
    </w:p>
    <w:p>
      <w:pPr>
        <w:spacing w:after="40" w:line="252" w:lineRule="auto"/>
        <w:ind w:left="504" w:hanging="245"/>
        <w:jc w:val="left"/>
      </w:pPr>
      <w:r>
        <w:rPr>
          <w:rFonts w:ascii="Arial" w:hAnsi="Arial"/>
          <w:b w:val="0"/>
          <w:color w:val="000000"/>
          <w:sz w:val="23"/>
        </w:rPr>
        <w:t>•  All ten Cypher investigations - PASS</w:t>
      </w:r>
    </w:p>
    <w:p>
      <w:pPr>
        <w:spacing w:after="40" w:line="252" w:lineRule="auto"/>
        <w:ind w:left="504" w:hanging="245"/>
        <w:jc w:val="left"/>
      </w:pPr>
      <w:r>
        <w:rPr>
          <w:rFonts w:ascii="Arial" w:hAnsi="Arial"/>
          <w:b w:val="0"/>
          <w:color w:val="000000"/>
          <w:sz w:val="23"/>
        </w:rPr>
        <w:t>•  Twenty automated tests - PASS</w:t>
      </w:r>
    </w:p>
    <w:p>
      <w:pPr>
        <w:keepNext w:val="0"/>
        <w:spacing w:before="0" w:after="120" w:line="259" w:lineRule="auto"/>
        <w:ind w:left="0"/>
        <w:jc w:val="left"/>
      </w:pPr>
      <w:r>
        <w:rPr>
          <w:rFonts w:ascii="Arial" w:hAnsi="Arial"/>
          <w:b/>
          <w:color w:val="000000"/>
          <w:sz w:val="23"/>
        </w:rPr>
        <w:t xml:space="preserve">Final verification result: </w:t>
      </w:r>
      <w:r>
        <w:rPr>
          <w:rFonts w:ascii="Arial" w:hAnsi="Arial"/>
          <w:b/>
          <w:color w:val="000000"/>
          <w:sz w:val="23"/>
        </w:rPr>
        <w:t>CYBERTRACE REVIEW 2 READY</w:t>
      </w:r>
    </w:p>
    <w:p>
      <w:pPr>
        <w:keepNext/>
        <w:spacing w:before="240" w:after="140"/>
        <w:jc w:val="left"/>
      </w:pPr>
      <w:r>
        <w:rPr>
          <w:rFonts w:ascii="Arial" w:hAnsi="Arial"/>
          <w:b/>
          <w:color w:val="000000"/>
          <w:sz w:val="31"/>
        </w:rPr>
        <w:t>5. Repository Evidence and Execution</w:t>
      </w:r>
    </w:p>
    <w:p>
      <w:pPr>
        <w:keepNext w:val="0"/>
        <w:spacing w:before="0" w:after="120" w:line="259" w:lineRule="auto"/>
        <w:ind w:left="0"/>
        <w:jc w:val="left"/>
      </w:pPr>
      <w:r>
        <w:rPr>
          <w:rFonts w:ascii="Arial" w:hAnsi="Arial"/>
          <w:b/>
          <w:color w:val="000000"/>
          <w:sz w:val="23"/>
        </w:rPr>
        <w:t>backend/schema.py</w:t>
      </w:r>
      <w:r>
        <w:rPr>
          <w:rFonts w:ascii="Arial" w:hAnsi="Arial"/>
          <w:b w:val="0"/>
          <w:color w:val="000000"/>
          <w:sz w:val="23"/>
        </w:rPr>
        <w:t xml:space="preserve"> - constraints and indexes</w:t>
      </w:r>
    </w:p>
    <w:p>
      <w:pPr>
        <w:keepNext w:val="0"/>
        <w:spacing w:before="0" w:after="120" w:line="259" w:lineRule="auto"/>
        <w:ind w:left="0"/>
        <w:jc w:val="left"/>
      </w:pPr>
      <w:r>
        <w:rPr>
          <w:rFonts w:ascii="Arial" w:hAnsi="Arial"/>
          <w:b/>
          <w:color w:val="000000"/>
          <w:sz w:val="23"/>
        </w:rPr>
        <w:t>backend/services.py</w:t>
      </w:r>
      <w:r>
        <w:rPr>
          <w:rFonts w:ascii="Arial" w:hAnsi="Arial"/>
          <w:b w:val="0"/>
          <w:color w:val="000000"/>
          <w:sz w:val="23"/>
        </w:rPr>
        <w:t xml:space="preserve"> - node CRUD, relationship CRUD, search, dashboard, and graph exploration</w:t>
      </w:r>
    </w:p>
    <w:p>
      <w:pPr>
        <w:keepNext w:val="0"/>
        <w:spacing w:before="0" w:after="120" w:line="259" w:lineRule="auto"/>
        <w:ind w:left="0"/>
        <w:jc w:val="left"/>
      </w:pPr>
      <w:r>
        <w:rPr>
          <w:rFonts w:ascii="Arial" w:hAnsi="Arial"/>
          <w:b/>
          <w:color w:val="000000"/>
          <w:sz w:val="23"/>
        </w:rPr>
        <w:t>backend/investigations.py</w:t>
      </w:r>
      <w:r>
        <w:rPr>
          <w:rFonts w:ascii="Arial" w:hAnsi="Arial"/>
          <w:b w:val="0"/>
          <w:color w:val="000000"/>
          <w:sz w:val="23"/>
        </w:rPr>
        <w:t xml:space="preserve"> - ten parameterized Cypher investigations</w:t>
      </w:r>
    </w:p>
    <w:p>
      <w:pPr>
        <w:keepNext w:val="0"/>
        <w:spacing w:before="0" w:after="120" w:line="259" w:lineRule="auto"/>
        <w:ind w:left="0"/>
        <w:jc w:val="left"/>
      </w:pPr>
      <w:r>
        <w:rPr>
          <w:rFonts w:ascii="Arial" w:hAnsi="Arial"/>
          <w:b/>
          <w:color w:val="000000"/>
          <w:sz w:val="23"/>
        </w:rPr>
        <w:t>backend/data</w:t>
      </w:r>
      <w:r>
        <w:rPr>
          <w:rFonts w:ascii="Arial" w:hAnsi="Arial"/>
          <w:b w:val="0"/>
          <w:color w:val="000000"/>
          <w:sz w:val="23"/>
        </w:rPr>
        <w:t xml:space="preserve"> - real importer, synthetic generator, validation, and loader</w:t>
      </w:r>
    </w:p>
    <w:p>
      <w:pPr>
        <w:keepNext w:val="0"/>
        <w:spacing w:before="0" w:after="120" w:line="259" w:lineRule="auto"/>
        <w:ind w:left="0"/>
        <w:jc w:val="left"/>
      </w:pPr>
      <w:r>
        <w:rPr>
          <w:rFonts w:ascii="Arial" w:hAnsi="Arial"/>
          <w:b/>
          <w:color w:val="000000"/>
          <w:sz w:val="23"/>
        </w:rPr>
        <w:t>frontend</w:t>
      </w:r>
      <w:r>
        <w:rPr>
          <w:rFonts w:ascii="Arial" w:hAnsi="Arial"/>
          <w:b w:val="0"/>
          <w:color w:val="000000"/>
          <w:sz w:val="23"/>
        </w:rPr>
        <w:t xml:space="preserve"> - dashboard, search, graph explorer, manage data, and investigation views</w:t>
      </w:r>
    </w:p>
    <w:p>
      <w:pPr>
        <w:keepNext w:val="0"/>
        <w:spacing w:before="0" w:after="120" w:line="259" w:lineRule="auto"/>
        <w:ind w:left="0"/>
        <w:jc w:val="left"/>
      </w:pPr>
      <w:r>
        <w:rPr>
          <w:rFonts w:ascii="Arial" w:hAnsi="Arial"/>
          <w:b/>
          <w:color w:val="000000"/>
          <w:sz w:val="23"/>
        </w:rPr>
        <w:t>scripts/verify_review2.py</w:t>
      </w:r>
      <w:r>
        <w:rPr>
          <w:rFonts w:ascii="Arial" w:hAnsi="Arial"/>
          <w:b w:val="0"/>
          <w:color w:val="000000"/>
          <w:sz w:val="23"/>
        </w:rPr>
        <w:t xml:space="preserve"> - complete Review 2 verification</w:t>
      </w:r>
    </w:p>
    <w:p>
      <w:pPr>
        <w:keepNext w:val="0"/>
        <w:spacing w:before="0" w:after="120" w:line="259" w:lineRule="auto"/>
        <w:ind w:left="0"/>
        <w:jc w:val="left"/>
      </w:pPr>
      <w:r>
        <w:rPr>
          <w:rFonts w:ascii="Arial" w:hAnsi="Arial"/>
          <w:b/>
          <w:color w:val="000000"/>
          <w:sz w:val="23"/>
        </w:rPr>
        <w:t>tests</w:t>
      </w:r>
      <w:r>
        <w:rPr>
          <w:rFonts w:ascii="Arial" w:hAnsi="Arial"/>
          <w:b w:val="0"/>
          <w:color w:val="000000"/>
          <w:sz w:val="23"/>
        </w:rPr>
        <w:t xml:space="preserve"> - twenty automated tests</w:t>
      </w:r>
    </w:p>
    <w:p>
      <w:pPr>
        <w:keepNext/>
        <w:spacing w:before="120" w:after="120" w:line="259" w:lineRule="auto"/>
        <w:ind w:left="0"/>
        <w:jc w:val="left"/>
      </w:pPr>
      <w:r>
        <w:rPr>
          <w:rFonts w:ascii="Arial" w:hAnsi="Arial"/>
          <w:b/>
          <w:color w:val="000000"/>
          <w:sz w:val="23"/>
        </w:rPr>
        <w:t>Execution commands:</w:t>
      </w:r>
    </w:p>
    <w:p>
      <w:pPr>
        <w:spacing w:after="20"/>
        <w:ind w:left="576"/>
      </w:pPr>
      <w:r>
        <w:rPr>
          <w:rFonts w:ascii="Consolas" w:hAnsi="Consolas"/>
          <w:color w:val="000000"/>
          <w:sz w:val="21"/>
        </w:rPr>
        <w:t>powershell -ExecutionPolicy Bypass -File scripts/start_neo4j.ps1</w:t>
      </w:r>
    </w:p>
    <w:p>
      <w:pPr>
        <w:spacing w:after="20"/>
        <w:ind w:left="576"/>
      </w:pPr>
      <w:r>
        <w:rPr>
          <w:rFonts w:ascii="Consolas" w:hAnsi="Consolas"/>
          <w:color w:val="000000"/>
          <w:sz w:val="21"/>
        </w:rPr>
        <w:t>python -m scripts.load_neo4j</w:t>
      </w:r>
    </w:p>
    <w:p>
      <w:pPr>
        <w:spacing w:after="20"/>
        <w:ind w:left="576"/>
      </w:pPr>
      <w:r>
        <w:rPr>
          <w:rFonts w:ascii="Consolas" w:hAnsi="Consolas"/>
          <w:color w:val="000000"/>
          <w:sz w:val="21"/>
        </w:rPr>
        <w:t>python -m backend.app</w:t>
      </w:r>
    </w:p>
    <w:p>
      <w:pPr>
        <w:spacing w:after="20"/>
        <w:ind w:left="576"/>
      </w:pPr>
      <w:r>
        <w:rPr>
          <w:rFonts w:ascii="Consolas" w:hAnsi="Consolas"/>
          <w:color w:val="000000"/>
          <w:sz w:val="21"/>
        </w:rPr>
        <w:t>python -m scripts.verify_review2</w:t>
      </w:r>
    </w:p>
    <w:p>
      <w:pPr>
        <w:spacing w:after="20"/>
        <w:ind w:left="576"/>
      </w:pPr>
      <w:r>
        <w:rPr>
          <w:rFonts w:ascii="Consolas" w:hAnsi="Consolas"/>
          <w:color w:val="000000"/>
          <w:sz w:val="21"/>
        </w:rPr>
        <w:t>python -m pytest -q</w:t>
      </w:r>
    </w:p>
    <w:p>
      <w:pPr>
        <w:keepNext/>
        <w:spacing w:before="240" w:after="140"/>
        <w:jc w:val="left"/>
      </w:pPr>
      <w:r>
        <w:rPr>
          <w:rFonts w:ascii="Arial" w:hAnsi="Arial"/>
          <w:b/>
          <w:color w:val="000000"/>
          <w:sz w:val="31"/>
        </w:rPr>
        <w:t>6. Conclusion</w:t>
      </w:r>
    </w:p>
    <w:p>
      <w:pPr>
        <w:keepNext w:val="0"/>
        <w:spacing w:before="0" w:after="120" w:line="259" w:lineRule="auto"/>
        <w:ind w:left="0"/>
        <w:jc w:val="left"/>
      </w:pPr>
      <w:r>
        <w:rPr>
          <w:rFonts w:ascii="Arial" w:hAnsi="Arial"/>
          <w:b w:val="0"/>
          <w:color w:val="000000"/>
          <w:sz w:val="23"/>
        </w:rPr>
        <w:t>CyberTrace satisfies the Review 2 database implementation, CRUD, and advanced NoSQL requirements. The project exceeds the minimum data requirement and provides a repeatable Neo4j database, complete CRUD, ten verified Cypher investigations, multi-hop traversal, indexing, transactions, aggregation, and interactive graph visualization.</w:t>
      </w:r>
    </w:p>
    <w:sectPr w:rsidR="00FC693F" w:rsidRPr="0006063C" w:rsidSect="00034616">
      <w:headerReference w:type="default" r:id="rId9"/>
      <w:footerReference w:type="default" r:id="rId10"/>
      <w:pgSz w:w="12240" w:h="15840"/>
      <w:pgMar w:top="1008" w:right="1368" w:bottom="100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left"/>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CyberTrace Review 2</dc:title>
  <dc:subject>Database Implementation and Core Functionalities</dc:subject>
  <dc:creator>CyberTrace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