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E1B4B"/>
          <w:sz w:val="56"/>
          <w:szCs w:val="56"/>
        </w:rPr>
        <w:t xml:space="preserve">NEXUSONE</w:t>
      </w:r>
    </w:p>
    <w:p>
      <w:pPr>
        <w:spacing w:after="200"/>
        <w:jc w:val="center"/>
      </w:pPr>
      <w:r>
        <w:rPr>
          <w:color w:val="4338CA"/>
          <w:sz w:val="26"/>
          <w:szCs w:val="26"/>
        </w:rPr>
        <w:t xml:space="preserve">Enterprise Collaboration &amp; Workforce Management Platform</w:t>
      </w:r>
    </w:p>
    <w:p>
      <w:pPr>
        <w:spacing w:after="900"/>
        <w:jc w:val="center"/>
      </w:pPr>
      <w:r>
        <w:rPr>
          <w:b/>
          <w:bCs/>
          <w:sz w:val="30"/>
          <w:szCs w:val="30"/>
        </w:rPr>
        <w:t xml:space="preserve">Project Report</w:t>
      </w:r>
    </w:p>
    <w:p>
      <w:pPr>
        <w:spacing w:after="200"/>
        <w:jc w:val="center"/>
      </w:pPr>
      <w:r>
        <w:rPr>
          <w:sz w:val="22"/>
          <w:szCs w:val="22"/>
        </w:rPr>
        <w:t xml:space="preserve">[College Name] · Department of Computer Science &amp; Engineering</w:t>
      </w:r>
    </w:p>
    <w:p>
      <w:pPr>
        <w:spacing w:after="200"/>
        <w:jc w:val="center"/>
      </w:pPr>
      <w:r>
        <w:rPr>
          <w:sz w:val="22"/>
          <w:szCs w:val="22"/>
        </w:rPr>
        <w:t xml:space="preserve">[Course] · August 2026</w:t>
      </w:r>
    </w:p>
    <w:p>
      <w:pPr>
        <w:spacing w:after="400"/>
        <w:jc w:val="center"/>
      </w:pPr>
      <w:r>
        <w:rPr>
          <w:sz w:val="22"/>
          <w:szCs w:val="22"/>
        </w:rPr>
        <w:t xml:space="preserve">Team: [Your Name(s)]    ·    Guide: [Guide Name]</w:t>
      </w:r>
    </w:p>
    <w:p>
      <w:pPr>
        <w:spacing w:after="300"/>
        <w:jc w:val="center"/>
      </w:pPr>
      <w:r>
        <w:rPr>
          <w:i/>
          <w:iCs/>
          <w:color w:val="64748B"/>
          <w:sz w:val="18"/>
          <w:szCs w:val="18"/>
        </w:rPr>
        <w:t xml:space="preserve">NOTE: Fill in the bracketed placeholders before submission.</w:t>
      </w:r>
    </w:p>
    <w:p>
      <w:r>
        <w:br w:type="page"/>
      </w:r>
    </w:p>
    <w:p>
      <w:pPr>
        <w:pStyle w:val="Heading1"/>
      </w:pPr>
      <w:r>
        <w:rPr>
          <w:b/>
          <w:bCs/>
          <w:sz w:val="30"/>
          <w:szCs w:val="30"/>
        </w:rPr>
        <w:t xml:space="preserve">Contents</w:t>
      </w:r>
    </w:p>
    <w:p>
      <w:pPr>
        <w:spacing w:after="60" w:before="0"/>
      </w:pPr>
      <w:r>
        <w:rPr>
          <w:color w:val="4338CA"/>
          <w:sz w:val="20"/>
          <w:szCs w:val="20"/>
        </w:rPr>
        <w:t xml:space="preserve">1. Introduction</w:t>
      </w:r>
    </w:p>
    <w:p>
      <w:pPr>
        <w:spacing w:after="60" w:before="0"/>
      </w:pPr>
      <w:r>
        <w:rPr>
          <w:color w:val="64748B"/>
          <w:sz w:val="20"/>
          <w:szCs w:val="20"/>
        </w:rPr>
        <w:t xml:space="preserve">    1.1 Project Overview</w:t>
      </w:r>
    </w:p>
    <w:p>
      <w:pPr>
        <w:spacing w:after="60" w:before="0"/>
      </w:pPr>
      <w:r>
        <w:rPr>
          <w:color w:val="64748B"/>
          <w:sz w:val="20"/>
          <w:szCs w:val="20"/>
        </w:rPr>
        <w:t xml:space="preserve">    1.2 Problem Statement</w:t>
      </w:r>
    </w:p>
    <w:p>
      <w:pPr>
        <w:spacing w:after="60" w:before="0"/>
      </w:pPr>
      <w:r>
        <w:rPr>
          <w:color w:val="64748B"/>
          <w:sz w:val="20"/>
          <w:szCs w:val="20"/>
        </w:rPr>
        <w:t xml:space="preserve">    1.3 Objectives</w:t>
      </w:r>
    </w:p>
    <w:p>
      <w:pPr>
        <w:spacing w:after="60" w:before="0"/>
      </w:pPr>
      <w:r>
        <w:rPr>
          <w:color w:val="64748B"/>
          <w:sz w:val="20"/>
          <w:szCs w:val="20"/>
        </w:rPr>
        <w:t xml:space="preserve">    1.4 Scope — MVP Modules</w:t>
      </w:r>
    </w:p>
    <w:p>
      <w:pPr>
        <w:spacing w:after="60" w:before="0"/>
      </w:pPr>
      <w:r>
        <w:rPr>
          <w:color w:val="4338CA"/>
          <w:sz w:val="20"/>
          <w:szCs w:val="20"/>
        </w:rPr>
        <w:t xml:space="preserve">2. Technology Stack</w:t>
      </w:r>
    </w:p>
    <w:p>
      <w:pPr>
        <w:spacing w:after="60" w:before="0"/>
      </w:pPr>
      <w:r>
        <w:rPr>
          <w:color w:val="4338CA"/>
          <w:sz w:val="20"/>
          <w:szCs w:val="20"/>
        </w:rPr>
        <w:t xml:space="preserve">3. System Architecture</w:t>
      </w:r>
    </w:p>
    <w:p>
      <w:pPr>
        <w:spacing w:after="60" w:before="0"/>
      </w:pPr>
      <w:r>
        <w:rPr>
          <w:color w:val="64748B"/>
          <w:sz w:val="20"/>
          <w:szCs w:val="20"/>
        </w:rPr>
        <w:t xml:space="preserve">    3.1 Overview</w:t>
      </w:r>
    </w:p>
    <w:p>
      <w:pPr>
        <w:spacing w:after="60" w:before="0"/>
      </w:pPr>
      <w:r>
        <w:rPr>
          <w:color w:val="64748B"/>
          <w:sz w:val="20"/>
          <w:szCs w:val="20"/>
        </w:rPr>
        <w:t xml:space="preserve">    3.2 Microservices</w:t>
      </w:r>
    </w:p>
    <w:p>
      <w:pPr>
        <w:spacing w:after="60" w:before="0"/>
      </w:pPr>
      <w:r>
        <w:rPr>
          <w:color w:val="64748B"/>
          <w:sz w:val="20"/>
          <w:szCs w:val="20"/>
        </w:rPr>
        <w:t xml:space="preserve">    3.3 Communication &amp; Event Bus</w:t>
      </w:r>
    </w:p>
    <w:p>
      <w:pPr>
        <w:spacing w:after="60" w:before="0"/>
      </w:pPr>
      <w:r>
        <w:rPr>
          <w:color w:val="4338CA"/>
          <w:sz w:val="20"/>
          <w:szCs w:val="20"/>
        </w:rPr>
        <w:t xml:space="preserve">4. Module Implementation</w:t>
      </w:r>
    </w:p>
    <w:p>
      <w:pPr>
        <w:spacing w:after="60" w:before="0"/>
      </w:pPr>
      <w:r>
        <w:rPr>
          <w:color w:val="64748B"/>
          <w:sz w:val="20"/>
          <w:szCs w:val="20"/>
        </w:rPr>
        <w:t xml:space="preserve">    4.1 Authentication &amp; Authorization</w:t>
      </w:r>
    </w:p>
    <w:p>
      <w:pPr>
        <w:spacing w:after="60" w:before="0"/>
      </w:pPr>
      <w:r>
        <w:rPr>
          <w:color w:val="64748B"/>
          <w:sz w:val="20"/>
          <w:szCs w:val="20"/>
        </w:rPr>
        <w:t xml:space="preserve">    4.2 Organization Management</w:t>
      </w:r>
    </w:p>
    <w:p>
      <w:pPr>
        <w:spacing w:after="60" w:before="0"/>
      </w:pPr>
      <w:r>
        <w:rPr>
          <w:color w:val="64748B"/>
          <w:sz w:val="20"/>
          <w:szCs w:val="20"/>
        </w:rPr>
        <w:t xml:space="preserve">    4.3 Chat &amp; Realtime Messaging</w:t>
      </w:r>
    </w:p>
    <w:p>
      <w:pPr>
        <w:spacing w:after="60" w:before="0"/>
      </w:pPr>
      <w:r>
        <w:rPr>
          <w:color w:val="64748B"/>
          <w:sz w:val="20"/>
          <w:szCs w:val="20"/>
        </w:rPr>
        <w:t xml:space="preserve">    4.4 Project &amp; Task Management</w:t>
      </w:r>
    </w:p>
    <w:p>
      <w:pPr>
        <w:spacing w:after="60" w:before="0"/>
      </w:pPr>
      <w:r>
        <w:rPr>
          <w:color w:val="64748B"/>
          <w:sz w:val="20"/>
          <w:szCs w:val="20"/>
        </w:rPr>
        <w:t xml:space="preserve">    4.5 File Management</w:t>
      </w:r>
    </w:p>
    <w:p>
      <w:pPr>
        <w:spacing w:after="60" w:before="0"/>
      </w:pPr>
      <w:r>
        <w:rPr>
          <w:color w:val="64748B"/>
          <w:sz w:val="20"/>
          <w:szCs w:val="20"/>
        </w:rPr>
        <w:t xml:space="preserve">    4.6 Calendar</w:t>
      </w:r>
    </w:p>
    <w:p>
      <w:pPr>
        <w:spacing w:after="60" w:before="0"/>
      </w:pPr>
      <w:r>
        <w:rPr>
          <w:color w:val="64748B"/>
          <w:sz w:val="20"/>
          <w:szCs w:val="20"/>
        </w:rPr>
        <w:t xml:space="preserve">    4.7 Notifications</w:t>
      </w:r>
    </w:p>
    <w:p>
      <w:pPr>
        <w:spacing w:after="60" w:before="0"/>
      </w:pPr>
      <w:r>
        <w:rPr>
          <w:color w:val="64748B"/>
          <w:sz w:val="20"/>
          <w:szCs w:val="20"/>
        </w:rPr>
        <w:t xml:space="preserve">    4.8 Admin Dashboard</w:t>
      </w:r>
    </w:p>
    <w:p>
      <w:pPr>
        <w:spacing w:after="60" w:before="0"/>
      </w:pPr>
      <w:r>
        <w:rPr>
          <w:color w:val="64748B"/>
          <w:sz w:val="20"/>
          <w:szCs w:val="20"/>
        </w:rPr>
        <w:t xml:space="preserve">    4.9 AI Copilot</w:t>
      </w:r>
    </w:p>
    <w:p>
      <w:pPr>
        <w:spacing w:after="60" w:before="0"/>
      </w:pPr>
      <w:r>
        <w:rPr>
          <w:color w:val="64748B"/>
          <w:sz w:val="20"/>
          <w:szCs w:val="20"/>
        </w:rPr>
        <w:t xml:space="preserve">    4.10 Frontend Application</w:t>
      </w:r>
    </w:p>
    <w:p>
      <w:pPr>
        <w:spacing w:after="60" w:before="0"/>
      </w:pPr>
      <w:r>
        <w:rPr>
          <w:color w:val="4338CA"/>
          <w:sz w:val="20"/>
          <w:szCs w:val="20"/>
        </w:rPr>
        <w:t xml:space="preserve">5. Database Design</w:t>
      </w:r>
    </w:p>
    <w:p>
      <w:pPr>
        <w:spacing w:after="60" w:before="0"/>
      </w:pPr>
      <w:r>
        <w:rPr>
          <w:color w:val="64748B"/>
          <w:sz w:val="20"/>
          <w:szCs w:val="20"/>
        </w:rPr>
        <w:t xml:space="preserve">    5.1 PostgreSQL (canonical relational schema)</w:t>
      </w:r>
    </w:p>
    <w:p>
      <w:pPr>
        <w:spacing w:after="60" w:before="0"/>
      </w:pPr>
      <w:r>
        <w:rPr>
          <w:color w:val="64748B"/>
          <w:sz w:val="20"/>
          <w:szCs w:val="20"/>
        </w:rPr>
        <w:t xml:space="preserve">    5.2 MongoDB (chat &amp; notifications)</w:t>
      </w:r>
    </w:p>
    <w:p>
      <w:pPr>
        <w:spacing w:after="60" w:before="0"/>
      </w:pPr>
      <w:r>
        <w:rPr>
          <w:color w:val="64748B"/>
          <w:sz w:val="20"/>
          <w:szCs w:val="20"/>
        </w:rPr>
        <w:t xml:space="preserve">    5.3 Redis (fast state &amp; events)</w:t>
      </w:r>
    </w:p>
    <w:p>
      <w:pPr>
        <w:spacing w:after="60" w:before="0"/>
      </w:pPr>
      <w:r>
        <w:rPr>
          <w:color w:val="4338CA"/>
          <w:sz w:val="20"/>
          <w:szCs w:val="20"/>
        </w:rPr>
        <w:t xml:space="preserve">6. API Design</w:t>
      </w:r>
    </w:p>
    <w:p>
      <w:pPr>
        <w:spacing w:after="60" w:before="0"/>
      </w:pPr>
      <w:r>
        <w:rPr>
          <w:color w:val="64748B"/>
          <w:sz w:val="20"/>
          <w:szCs w:val="20"/>
        </w:rPr>
        <w:t xml:space="preserve">    6.1 REST</w:t>
      </w:r>
    </w:p>
    <w:p>
      <w:pPr>
        <w:spacing w:after="60" w:before="0"/>
      </w:pPr>
      <w:r>
        <w:rPr>
          <w:color w:val="64748B"/>
          <w:sz w:val="20"/>
          <w:szCs w:val="20"/>
        </w:rPr>
        <w:t xml:space="preserve">    6.2 GraphQL</w:t>
      </w:r>
    </w:p>
    <w:p>
      <w:pPr>
        <w:spacing w:after="60" w:before="0"/>
      </w:pPr>
      <w:r>
        <w:rPr>
          <w:color w:val="64748B"/>
          <w:sz w:val="20"/>
          <w:szCs w:val="20"/>
        </w:rPr>
        <w:t xml:space="preserve">    6.3 WebSocket &amp; SSE</w:t>
      </w:r>
    </w:p>
    <w:p>
      <w:pPr>
        <w:spacing w:after="60" w:before="0"/>
      </w:pPr>
      <w:r>
        <w:rPr>
          <w:color w:val="4338CA"/>
          <w:sz w:val="20"/>
          <w:szCs w:val="20"/>
        </w:rPr>
        <w:t xml:space="preserve">7. Security</w:t>
      </w:r>
    </w:p>
    <w:p>
      <w:pPr>
        <w:spacing w:after="60" w:before="0"/>
      </w:pPr>
      <w:r>
        <w:rPr>
          <w:color w:val="4338CA"/>
          <w:sz w:val="20"/>
          <w:szCs w:val="20"/>
        </w:rPr>
        <w:t xml:space="preserve">8. Testing &amp; Quality</w:t>
      </w:r>
    </w:p>
    <w:p>
      <w:pPr>
        <w:spacing w:after="60" w:before="0"/>
      </w:pPr>
      <w:r>
        <w:rPr>
          <w:color w:val="4338CA"/>
          <w:sz w:val="20"/>
          <w:szCs w:val="20"/>
        </w:rPr>
        <w:t xml:space="preserve">9. DevOps &amp; Deployment</w:t>
      </w:r>
    </w:p>
    <w:p>
      <w:pPr>
        <w:spacing w:after="60" w:before="0"/>
      </w:pPr>
      <w:r>
        <w:rPr>
          <w:color w:val="64748B"/>
          <w:sz w:val="20"/>
          <w:szCs w:val="20"/>
        </w:rPr>
        <w:t xml:space="preserve">    9.1 Docker &amp; Compose</w:t>
      </w:r>
    </w:p>
    <w:p>
      <w:pPr>
        <w:spacing w:after="60" w:before="0"/>
      </w:pPr>
      <w:r>
        <w:rPr>
          <w:color w:val="64748B"/>
          <w:sz w:val="20"/>
          <w:szCs w:val="20"/>
        </w:rPr>
        <w:t xml:space="preserve">    9.2 CI/CD (GitHub Actions)</w:t>
      </w:r>
    </w:p>
    <w:p>
      <w:pPr>
        <w:spacing w:after="60" w:before="0"/>
      </w:pPr>
      <w:r>
        <w:rPr>
          <w:color w:val="64748B"/>
          <w:sz w:val="20"/>
          <w:szCs w:val="20"/>
        </w:rPr>
        <w:t xml:space="preserve">    9.3 Cloud Deployment (Render)</w:t>
      </w:r>
    </w:p>
    <w:p>
      <w:pPr>
        <w:spacing w:after="60" w:before="0"/>
      </w:pPr>
      <w:r>
        <w:rPr>
          <w:color w:val="4338CA"/>
          <w:sz w:val="20"/>
          <w:szCs w:val="20"/>
        </w:rPr>
        <w:t xml:space="preserve">10. SRS Coverage &amp; Scope Decisions</w:t>
      </w:r>
    </w:p>
    <w:p>
      <w:pPr>
        <w:spacing w:after="60" w:before="0"/>
      </w:pPr>
      <w:r>
        <w:rPr>
          <w:color w:val="4338CA"/>
          <w:sz w:val="20"/>
          <w:szCs w:val="20"/>
        </w:rPr>
        <w:t xml:space="preserve">11. Future Work</w:t>
      </w:r>
    </w:p>
    <w:p>
      <w:pPr>
        <w:spacing w:after="60" w:before="0"/>
      </w:pPr>
      <w:r>
        <w:rPr>
          <w:color w:val="4338CA"/>
          <w:sz w:val="20"/>
          <w:szCs w:val="20"/>
        </w:rPr>
        <w:t xml:space="preserve">12. Conclusion</w:t>
      </w:r>
    </w:p>
    <w:p>
      <w:pPr>
        <w:spacing w:after="60" w:before="0"/>
      </w:pPr>
      <w:r>
        <w:rPr>
          <w:color w:val="4338CA"/>
          <w:sz w:val="20"/>
          <w:szCs w:val="20"/>
        </w:rPr>
        <w:t xml:space="preserve">13. References</w:t>
      </w:r>
    </w:p>
    <w:p>
      <w:pPr>
        <w:spacing w:after="60" w:before="0"/>
      </w:pPr>
      <w:r>
        <w:rPr>
          <w:color w:val="4338CA"/>
          <w:sz w:val="20"/>
          <w:szCs w:val="20"/>
        </w:rPr>
        <w:t xml:space="preserve">Appendix A — Demo Accounts</w:t>
      </w:r>
    </w:p>
    <w:p>
      <w:pPr>
        <w:spacing w:after="60" w:before="0"/>
      </w:pPr>
      <w:r>
        <w:rPr>
          <w:color w:val="4338CA"/>
          <w:sz w:val="20"/>
          <w:szCs w:val="20"/>
        </w:rPr>
        <w:t xml:space="preserve">Appendix B — Quick Start</w:t>
      </w:r>
    </w:p>
    <w:p>
      <w:pPr>
        <w:spacing w:after="60" w:before="0"/>
      </w:pPr>
      <w:r>
        <w:rPr>
          <w:color w:val="4338CA"/>
          <w:sz w:val="20"/>
          <w:szCs w:val="20"/>
        </w:rPr>
        <w:t xml:space="preserve">Appendix C — Repository Layout (abridged)</w:t>
      </w:r>
    </w:p>
    <w:p>
      <w:r>
        <w:br w:type="page"/>
      </w:r>
    </w:p>
    <w:p>
      <w:pPr>
        <w:pStyle w:val="Heading1"/>
        <w:spacing w:after="140" w:before="320"/>
      </w:pPr>
      <w:r>
        <w:rPr>
          <w:b/>
          <w:bCs/>
          <w:color w:val="1E1B4B"/>
          <w:sz w:val="30"/>
          <w:szCs w:val="30"/>
        </w:rPr>
        <w:t xml:space="preserve">1. Introduction</w:t>
      </w:r>
    </w:p>
    <w:p>
      <w:pPr>
        <w:pStyle w:val="Heading2"/>
        <w:spacing w:after="120" w:before="240"/>
      </w:pPr>
      <w:r>
        <w:rPr>
          <w:b/>
          <w:bCs/>
          <w:color w:val="4338CA"/>
          <w:sz w:val="24"/>
          <w:szCs w:val="24"/>
        </w:rPr>
        <w:t xml:space="preserve">1.1 Project Overview</w:t>
      </w:r>
    </w:p>
    <w:p>
      <w:pPr>
        <w:spacing w:after="180" w:before="0"/>
      </w:pPr>
      <w:r>
        <w:rPr>
          <w:sz w:val="22"/>
          <w:szCs w:val="22"/>
        </w:rPr>
        <w:t xml:space="preserve">NexusOne is an enterprise collaboration and workforce management platform that unifies chat, project and task management, file sharing, calendar, notifications, an admin dashboard and an AI Copilot in a single workspace. It is designed as a production-grade, microservice-based system per the Software Requirements Specification (SRS v2.0), implemented as a college MVP that is fully runnable and deployable.</w:t>
      </w:r>
    </w:p>
    <w:p>
      <w:pPr>
        <w:pStyle w:val="Heading2"/>
        <w:spacing w:after="120" w:before="240"/>
      </w:pPr>
      <w:r>
        <w:rPr>
          <w:b/>
          <w:bCs/>
          <w:color w:val="4338CA"/>
          <w:sz w:val="24"/>
          <w:szCs w:val="24"/>
        </w:rPr>
        <w:t xml:space="preserve">1.2 Problem Statement</w:t>
      </w:r>
    </w:p>
    <w:p>
      <w:pPr>
        <w:spacing w:after="180" w:before="0"/>
      </w:pPr>
      <w:r>
        <w:rPr>
          <w:sz w:val="22"/>
          <w:szCs w:val="22"/>
        </w:rPr>
        <w:t xml:space="preserve">Teams today rely on a fragmented stack of chat tools, task boards, file drives, calendars and status spreadsheets. Information is scattered across disconnected applications, context is lost between tools, reporting is manual, and role-based access control and audit trails are difficult to retrofit. NexusOne addresses this by providing one integrated, secure, real-time platform with a single source of truth.</w:t>
      </w:r>
    </w:p>
    <w:p>
      <w:pPr>
        <w:pStyle w:val="Heading2"/>
        <w:spacing w:after="120" w:before="240"/>
      </w:pPr>
      <w:r>
        <w:rPr>
          <w:b/>
          <w:bCs/>
          <w:color w:val="4338CA"/>
          <w:sz w:val="24"/>
          <w:szCs w:val="24"/>
        </w:rPr>
        <w:t xml:space="preserve">1.3 Objectives</w:t>
      </w:r>
    </w:p>
    <w:p>
      <w:pPr>
        <w:pStyle w:val="ListParagraph"/>
        <w:numPr>
          <w:ilvl w:val="0"/>
          <w:numId w:val="1"/>
        </w:numPr>
        <w:spacing w:after="80"/>
      </w:pPr>
      <w:r>
        <w:rPr>
          <w:sz w:val="22"/>
          <w:szCs w:val="22"/>
        </w:rPr>
        <w:t xml:space="preserve">Deliver one unified workspace covering authentication, organizations, chat, projects &amp; tasks, files, calendar, notifications, admin and an AI Copilot.</w:t>
      </w:r>
    </w:p>
    <w:p>
      <w:pPr>
        <w:pStyle w:val="ListParagraph"/>
        <w:numPr>
          <w:ilvl w:val="0"/>
          <w:numId w:val="1"/>
        </w:numPr>
        <w:spacing w:after="80"/>
      </w:pPr>
      <w:r>
        <w:rPr>
          <w:sz w:val="22"/>
          <w:szCs w:val="22"/>
        </w:rPr>
        <w:t xml:space="preserve">Use a scalable microservice architecture (NestJS) with three datastores — PostgreSQL, MongoDB and Redis — chosen for the workload each serves.</w:t>
      </w:r>
    </w:p>
    <w:p>
      <w:pPr>
        <w:pStyle w:val="ListParagraph"/>
        <w:numPr>
          <w:ilvl w:val="0"/>
          <w:numId w:val="1"/>
        </w:numPr>
        <w:spacing w:after="80"/>
      </w:pPr>
      <w:r>
        <w:rPr>
          <w:sz w:val="22"/>
          <w:szCs w:val="22"/>
        </w:rPr>
        <w:t xml:space="preserve">Implement enterprise-grade security: JWT authentication with refresh rotation, five-role RBAC, multi-tenant organization isolation and audit trails.</w:t>
      </w:r>
    </w:p>
    <w:p>
      <w:pPr>
        <w:pStyle w:val="ListParagraph"/>
        <w:numPr>
          <w:ilvl w:val="0"/>
          <w:numId w:val="1"/>
        </w:numPr>
        <w:spacing w:after="80"/>
      </w:pPr>
      <w:r>
        <w:rPr>
          <w:sz w:val="22"/>
          <w:szCs w:val="22"/>
        </w:rPr>
        <w:t xml:space="preserve">Provide real-time collaboration via Socket.IO chat and SSE notifications, decoupled through a Redis domain event bus.</w:t>
      </w:r>
    </w:p>
    <w:p>
      <w:pPr>
        <w:pStyle w:val="ListParagraph"/>
        <w:numPr>
          <w:ilvl w:val="0"/>
          <w:numId w:val="1"/>
        </w:numPr>
        <w:spacing w:after="80"/>
      </w:pPr>
      <w:r>
        <w:rPr>
          <w:sz w:val="22"/>
          <w:szCs w:val="22"/>
        </w:rPr>
        <w:t xml:space="preserve">Ship with production tooling: Docker Compose, GitHub Actions CI/CD, a Render cloud blueprint, and complete documentation (ER/UML/REST/GraphQL).</w:t>
      </w:r>
    </w:p>
    <w:p>
      <w:pPr>
        <w:pStyle w:val="Heading2"/>
        <w:spacing w:after="120" w:before="240"/>
      </w:pPr>
      <w:r>
        <w:rPr>
          <w:b/>
          <w:bCs/>
          <w:color w:val="4338CA"/>
          <w:sz w:val="24"/>
          <w:szCs w:val="24"/>
        </w:rPr>
        <w:t xml:space="preserve">1.4 Scope — MVP Modules</w:t>
      </w:r>
    </w:p>
    <w:p>
      <w:pPr>
        <w:pStyle w:val="ListParagraph"/>
        <w:numPr>
          <w:ilvl w:val="0"/>
          <w:numId w:val="1"/>
        </w:numPr>
        <w:spacing w:after="80"/>
      </w:pPr>
      <w:r>
        <w:rPr>
          <w:sz w:val="22"/>
          <w:szCs w:val="22"/>
        </w:rPr>
        <w:t xml:space="preserve">Authentication — JWT access + rotating refresh tokens, registration, multi-org membership and switching, invitation flow.</w:t>
      </w:r>
    </w:p>
    <w:p>
      <w:pPr>
        <w:pStyle w:val="ListParagraph"/>
        <w:numPr>
          <w:ilvl w:val="0"/>
          <w:numId w:val="1"/>
        </w:numPr>
        <w:spacing w:after="80"/>
      </w:pPr>
      <w:r>
        <w:rPr>
          <w:sz w:val="22"/>
          <w:szCs w:val="22"/>
        </w:rPr>
        <w:t xml:space="preserve">Organization Management — tenants, departments/teams, member &amp; role administration, module entitlements, audit trail.</w:t>
      </w:r>
    </w:p>
    <w:p>
      <w:pPr>
        <w:pStyle w:val="ListParagraph"/>
        <w:numPr>
          <w:ilvl w:val="0"/>
          <w:numId w:val="1"/>
        </w:numPr>
        <w:spacing w:after="80"/>
      </w:pPr>
      <w:r>
        <w:rPr>
          <w:sz w:val="22"/>
          <w:szCs w:val="22"/>
        </w:rPr>
        <w:t xml:space="preserve">Chat — public/private/announcement channels, real-time messaging, threads, reactions, edit/delete, presence, search.</w:t>
      </w:r>
    </w:p>
    <w:p>
      <w:pPr>
        <w:pStyle w:val="ListParagraph"/>
        <w:numPr>
          <w:ilvl w:val="0"/>
          <w:numId w:val="1"/>
        </w:numPr>
        <w:spacing w:after="80"/>
      </w:pPr>
      <w:r>
        <w:rPr>
          <w:sz w:val="22"/>
          <w:szCs w:val="22"/>
        </w:rPr>
        <w:t xml:space="preserve">Projects &amp; Tasks — workspaces, projects, tasks, kanban board, priorities, assignees, sprints, comments, activity feed.</w:t>
      </w:r>
    </w:p>
    <w:p>
      <w:pPr>
        <w:pStyle w:val="ListParagraph"/>
        <w:numPr>
          <w:ilvl w:val="0"/>
          <w:numId w:val="1"/>
        </w:numPr>
        <w:spacing w:after="80"/>
      </w:pPr>
      <w:r>
        <w:rPr>
          <w:sz w:val="22"/>
          <w:szCs w:val="22"/>
        </w:rPr>
        <w:t xml:space="preserve">Files — multipart uploads, folders, downloads, expiring share links, storage abstraction.</w:t>
      </w:r>
    </w:p>
    <w:p>
      <w:pPr>
        <w:pStyle w:val="ListParagraph"/>
        <w:numPr>
          <w:ilvl w:val="0"/>
          <w:numId w:val="1"/>
        </w:numPr>
        <w:spacing w:after="80"/>
      </w:pPr>
      <w:r>
        <w:rPr>
          <w:sz w:val="22"/>
          <w:szCs w:val="22"/>
        </w:rPr>
        <w:t xml:space="preserve">Calendar — events, attendees, RSVP, availability, reminders.</w:t>
      </w:r>
    </w:p>
    <w:p>
      <w:pPr>
        <w:pStyle w:val="ListParagraph"/>
        <w:numPr>
          <w:ilvl w:val="0"/>
          <w:numId w:val="1"/>
        </w:numPr>
        <w:spacing w:after="80"/>
      </w:pPr>
      <w:r>
        <w:rPr>
          <w:sz w:val="22"/>
          <w:szCs w:val="22"/>
        </w:rPr>
        <w:t xml:space="preserve">Notifications — in-app feed, unread badge, SSE live push, driven by the domain event bus.</w:t>
      </w:r>
    </w:p>
    <w:p>
      <w:pPr>
        <w:pStyle w:val="ListParagraph"/>
        <w:numPr>
          <w:ilvl w:val="0"/>
          <w:numId w:val="1"/>
        </w:numPr>
        <w:spacing w:after="80"/>
      </w:pPr>
      <w:r>
        <w:rPr>
          <w:sz w:val="22"/>
          <w:szCs w:val="22"/>
        </w:rPr>
        <w:t xml:space="preserve">Admin Dashboard — KPIs, task pipeline charts, member role management, entitlements, audit log.</w:t>
      </w:r>
    </w:p>
    <w:p>
      <w:pPr>
        <w:pStyle w:val="ListParagraph"/>
        <w:numPr>
          <w:ilvl w:val="0"/>
          <w:numId w:val="1"/>
        </w:numPr>
        <w:spacing w:after="80"/>
      </w:pPr>
      <w:r>
        <w:rPr>
          <w:sz w:val="22"/>
          <w:szCs w:val="22"/>
        </w:rPr>
        <w:t xml:space="preserve">AI Copilot — chat/meeting summaries with action items, task generation, drafts, grounded Q&amp;A.</w:t>
      </w:r>
    </w:p>
    <w:p>
      <w:pPr>
        <w:pStyle w:val="Heading1"/>
        <w:spacing w:after="140" w:before="320"/>
      </w:pPr>
      <w:r>
        <w:rPr>
          <w:b/>
          <w:bCs/>
          <w:color w:val="1E1B4B"/>
          <w:sz w:val="30"/>
          <w:szCs w:val="30"/>
        </w:rPr>
        <w:t xml:space="preserve">2. Technology Stack</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tblGrid>
      <w:tr>
        <w:trPr>
          <w:tblHeader/>
        </w:trPr>
        <w:tc>
          <w:tcPr>
            <w:shd w:fill="E0E7FF"/>
            <w:tcMar>
              <w:top w:type="dxa" w:w="60"/>
              <w:left w:type="dxa" w:w="100"/>
              <w:bottom w:type="dxa" w:w="60"/>
              <w:right w:type="dxa" w:w="100"/>
            </w:tcMar>
          </w:tcPr>
          <w:p>
            <w:r>
              <w:rPr>
                <w:b/>
                <w:bCs/>
                <w:sz w:val="18"/>
                <w:szCs w:val="18"/>
              </w:rPr>
              <w:t xml:space="preserve">Layer</w:t>
            </w:r>
          </w:p>
        </w:tc>
        <w:tc>
          <w:tcPr>
            <w:shd w:fill="E0E7FF"/>
            <w:tcMar>
              <w:top w:type="dxa" w:w="60"/>
              <w:left w:type="dxa" w:w="100"/>
              <w:bottom w:type="dxa" w:w="60"/>
              <w:right w:type="dxa" w:w="100"/>
            </w:tcMar>
          </w:tcPr>
          <w:p>
            <w:r>
              <w:rPr>
                <w:b/>
                <w:bCs/>
                <w:sz w:val="18"/>
                <w:szCs w:val="18"/>
              </w:rPr>
              <w:t xml:space="preserve">Technology</w:t>
            </w:r>
          </w:p>
        </w:tc>
        <w:tc>
          <w:tcPr>
            <w:shd w:fill="E0E7FF"/>
            <w:tcMar>
              <w:top w:type="dxa" w:w="60"/>
              <w:left w:type="dxa" w:w="100"/>
              <w:bottom w:type="dxa" w:w="60"/>
              <w:right w:type="dxa" w:w="100"/>
            </w:tcMar>
          </w:tcPr>
          <w:p>
            <w:r>
              <w:rPr>
                <w:b/>
                <w:bCs/>
                <w:sz w:val="18"/>
                <w:szCs w:val="18"/>
              </w:rPr>
              <w:t xml:space="preserve">Purpose</w:t>
            </w:r>
          </w:p>
        </w:tc>
      </w:tr>
      <w:tr>
        <w:trPr>
          <w:tblHeader w:val="false"/>
        </w:trPr>
        <w:tc>
          <w:tcPr>
            <w:tcMar>
              <w:top w:type="dxa" w:w="60"/>
              <w:left w:type="dxa" w:w="100"/>
              <w:bottom w:type="dxa" w:w="60"/>
              <w:right w:type="dxa" w:w="100"/>
            </w:tcMar>
          </w:tcPr>
          <w:p>
            <w:r>
              <w:rPr>
                <w:b w:val="false"/>
                <w:bCs w:val="false"/>
                <w:sz w:val="18"/>
                <w:szCs w:val="18"/>
              </w:rPr>
              <w:t xml:space="preserve">Backend</w:t>
            </w:r>
          </w:p>
        </w:tc>
        <w:tc>
          <w:tcPr>
            <w:tcMar>
              <w:top w:type="dxa" w:w="60"/>
              <w:left w:type="dxa" w:w="100"/>
              <w:bottom w:type="dxa" w:w="60"/>
              <w:right w:type="dxa" w:w="100"/>
            </w:tcMar>
          </w:tcPr>
          <w:p>
            <w:r>
              <w:rPr>
                <w:b w:val="false"/>
                <w:bCs w:val="false"/>
                <w:sz w:val="18"/>
                <w:szCs w:val="18"/>
              </w:rPr>
              <w:t xml:space="preserve">NestJS 10 (TypeScript)</w:t>
            </w:r>
          </w:p>
        </w:tc>
        <w:tc>
          <w:tcPr>
            <w:tcMar>
              <w:top w:type="dxa" w:w="60"/>
              <w:left w:type="dxa" w:w="100"/>
              <w:bottom w:type="dxa" w:w="60"/>
              <w:right w:type="dxa" w:w="100"/>
            </w:tcMar>
          </w:tcPr>
          <w:p>
            <w:r>
              <w:rPr>
                <w:b w:val="false"/>
                <w:bCs w:val="false"/>
                <w:sz w:val="18"/>
                <w:szCs w:val="18"/>
              </w:rPr>
              <w:t xml:space="preserve">9 microservices + API gateway, modular, dependency-injected</w:t>
            </w:r>
          </w:p>
        </w:tc>
      </w:tr>
      <w:tr>
        <w:trPr>
          <w:tblHeader w:val="false"/>
        </w:trPr>
        <w:tc>
          <w:tcPr>
            <w:tcMar>
              <w:top w:type="dxa" w:w="60"/>
              <w:left w:type="dxa" w:w="100"/>
              <w:bottom w:type="dxa" w:w="60"/>
              <w:right w:type="dxa" w:w="100"/>
            </w:tcMar>
          </w:tcPr>
          <w:p>
            <w:r>
              <w:rPr>
                <w:b w:val="false"/>
                <w:bCs w:val="false"/>
                <w:sz w:val="18"/>
                <w:szCs w:val="18"/>
              </w:rPr>
              <w:t xml:space="preserve">RDBMS</w:t>
            </w:r>
          </w:p>
        </w:tc>
        <w:tc>
          <w:tcPr>
            <w:tcMar>
              <w:top w:type="dxa" w:w="60"/>
              <w:left w:type="dxa" w:w="100"/>
              <w:bottom w:type="dxa" w:w="60"/>
              <w:right w:type="dxa" w:w="100"/>
            </w:tcMar>
          </w:tcPr>
          <w:p>
            <w:r>
              <w:rPr>
                <w:b w:val="false"/>
                <w:bCs w:val="false"/>
                <w:sz w:val="18"/>
                <w:szCs w:val="18"/>
              </w:rPr>
              <w:t xml:space="preserve">PostgreSQL 16 + TypeORM</w:t>
            </w:r>
          </w:p>
        </w:tc>
        <w:tc>
          <w:tcPr>
            <w:tcMar>
              <w:top w:type="dxa" w:w="60"/>
              <w:left w:type="dxa" w:w="100"/>
              <w:bottom w:type="dxa" w:w="60"/>
              <w:right w:type="dxa" w:w="100"/>
            </w:tcMar>
          </w:tcPr>
          <w:p>
            <w:r>
              <w:rPr>
                <w:b w:val="false"/>
                <w:bCs w:val="false"/>
                <w:sz w:val="18"/>
                <w:szCs w:val="18"/>
              </w:rPr>
              <w:t xml:space="preserve">Users, orgs, projects, tasks, files, calendar, audit</w:t>
            </w:r>
          </w:p>
        </w:tc>
      </w:tr>
      <w:tr>
        <w:trPr>
          <w:tblHeader w:val="false"/>
        </w:trPr>
        <w:tc>
          <w:tcPr>
            <w:tcMar>
              <w:top w:type="dxa" w:w="60"/>
              <w:left w:type="dxa" w:w="100"/>
              <w:bottom w:type="dxa" w:w="60"/>
              <w:right w:type="dxa" w:w="100"/>
            </w:tcMar>
          </w:tcPr>
          <w:p>
            <w:r>
              <w:rPr>
                <w:b w:val="false"/>
                <w:bCs w:val="false"/>
                <w:sz w:val="18"/>
                <w:szCs w:val="18"/>
              </w:rPr>
              <w:t xml:space="preserve">Document DB</w:t>
            </w:r>
          </w:p>
        </w:tc>
        <w:tc>
          <w:tcPr>
            <w:tcMar>
              <w:top w:type="dxa" w:w="60"/>
              <w:left w:type="dxa" w:w="100"/>
              <w:bottom w:type="dxa" w:w="60"/>
              <w:right w:type="dxa" w:w="100"/>
            </w:tcMar>
          </w:tcPr>
          <w:p>
            <w:r>
              <w:rPr>
                <w:b w:val="false"/>
                <w:bCs w:val="false"/>
                <w:sz w:val="18"/>
                <w:szCs w:val="18"/>
              </w:rPr>
              <w:t xml:space="preserve">MongoDB 7 + Mongoose</w:t>
            </w:r>
          </w:p>
        </w:tc>
        <w:tc>
          <w:tcPr>
            <w:tcMar>
              <w:top w:type="dxa" w:w="60"/>
              <w:left w:type="dxa" w:w="100"/>
              <w:bottom w:type="dxa" w:w="60"/>
              <w:right w:type="dxa" w:w="100"/>
            </w:tcMar>
          </w:tcPr>
          <w:p>
            <w:r>
              <w:rPr>
                <w:b w:val="false"/>
                <w:bCs w:val="false"/>
                <w:sz w:val="18"/>
                <w:szCs w:val="18"/>
              </w:rPr>
              <w:t xml:space="preserve">Chat messages, threads, notification feeds</w:t>
            </w:r>
          </w:p>
        </w:tc>
      </w:tr>
      <w:tr>
        <w:trPr>
          <w:tblHeader w:val="false"/>
        </w:trPr>
        <w:tc>
          <w:tcPr>
            <w:tcMar>
              <w:top w:type="dxa" w:w="60"/>
              <w:left w:type="dxa" w:w="100"/>
              <w:bottom w:type="dxa" w:w="60"/>
              <w:right w:type="dxa" w:w="100"/>
            </w:tcMar>
          </w:tcPr>
          <w:p>
            <w:r>
              <w:rPr>
                <w:b w:val="false"/>
                <w:bCs w:val="false"/>
                <w:sz w:val="18"/>
                <w:szCs w:val="18"/>
              </w:rPr>
              <w:t xml:space="preserve">Cache / state</w:t>
            </w:r>
          </w:p>
        </w:tc>
        <w:tc>
          <w:tcPr>
            <w:tcMar>
              <w:top w:type="dxa" w:w="60"/>
              <w:left w:type="dxa" w:w="100"/>
              <w:bottom w:type="dxa" w:w="60"/>
              <w:right w:type="dxa" w:w="100"/>
            </w:tcMar>
          </w:tcPr>
          <w:p>
            <w:r>
              <w:rPr>
                <w:b w:val="false"/>
                <w:bCs w:val="false"/>
                <w:sz w:val="18"/>
                <w:szCs w:val="18"/>
              </w:rPr>
              <w:t xml:space="preserve">Redis 7 + ioredis</w:t>
            </w:r>
          </w:p>
        </w:tc>
        <w:tc>
          <w:tcPr>
            <w:tcMar>
              <w:top w:type="dxa" w:w="60"/>
              <w:left w:type="dxa" w:w="100"/>
              <w:bottom w:type="dxa" w:w="60"/>
              <w:right w:type="dxa" w:w="100"/>
            </w:tcMar>
          </w:tcPr>
          <w:p>
            <w:r>
              <w:rPr>
                <w:b w:val="false"/>
                <w:bCs w:val="false"/>
                <w:sz w:val="18"/>
                <w:szCs w:val="18"/>
              </w:rPr>
              <w:t xml:space="preserve">Presence, refresh-token denylist, rate limits, event bus</w:t>
            </w:r>
          </w:p>
        </w:tc>
      </w:tr>
      <w:tr>
        <w:trPr>
          <w:tblHeader w:val="false"/>
        </w:trPr>
        <w:tc>
          <w:tcPr>
            <w:tcMar>
              <w:top w:type="dxa" w:w="60"/>
              <w:left w:type="dxa" w:w="100"/>
              <w:bottom w:type="dxa" w:w="60"/>
              <w:right w:type="dxa" w:w="100"/>
            </w:tcMar>
          </w:tcPr>
          <w:p>
            <w:r>
              <w:rPr>
                <w:b w:val="false"/>
                <w:bCs w:val="false"/>
                <w:sz w:val="18"/>
                <w:szCs w:val="18"/>
              </w:rPr>
              <w:t xml:space="preserve">Realtime</w:t>
            </w:r>
          </w:p>
        </w:tc>
        <w:tc>
          <w:tcPr>
            <w:tcMar>
              <w:top w:type="dxa" w:w="60"/>
              <w:left w:type="dxa" w:w="100"/>
              <w:bottom w:type="dxa" w:w="60"/>
              <w:right w:type="dxa" w:w="100"/>
            </w:tcMar>
          </w:tcPr>
          <w:p>
            <w:r>
              <w:rPr>
                <w:b w:val="false"/>
                <w:bCs w:val="false"/>
                <w:sz w:val="18"/>
                <w:szCs w:val="18"/>
              </w:rPr>
              <w:t xml:space="preserve">Socket.IO · Server-Sent Events</w:t>
            </w:r>
          </w:p>
        </w:tc>
        <w:tc>
          <w:tcPr>
            <w:tcMar>
              <w:top w:type="dxa" w:w="60"/>
              <w:left w:type="dxa" w:w="100"/>
              <w:bottom w:type="dxa" w:w="60"/>
              <w:right w:type="dxa" w:w="100"/>
            </w:tcMar>
          </w:tcPr>
          <w:p>
            <w:r>
              <w:rPr>
                <w:b w:val="false"/>
                <w:bCs w:val="false"/>
                <w:sz w:val="18"/>
                <w:szCs w:val="18"/>
              </w:rPr>
              <w:t xml:space="preserve">Chat transport, live notification push</w:t>
            </w:r>
          </w:p>
        </w:tc>
      </w:tr>
      <w:tr>
        <w:trPr>
          <w:tblHeader w:val="false"/>
        </w:trPr>
        <w:tc>
          <w:tcPr>
            <w:tcMar>
              <w:top w:type="dxa" w:w="60"/>
              <w:left w:type="dxa" w:w="100"/>
              <w:bottom w:type="dxa" w:w="60"/>
              <w:right w:type="dxa" w:w="100"/>
            </w:tcMar>
          </w:tcPr>
          <w:p>
            <w:r>
              <w:rPr>
                <w:b w:val="false"/>
                <w:bCs w:val="false"/>
                <w:sz w:val="18"/>
                <w:szCs w:val="18"/>
              </w:rPr>
              <w:t xml:space="preserve">Auth</w:t>
            </w:r>
          </w:p>
        </w:tc>
        <w:tc>
          <w:tcPr>
            <w:tcMar>
              <w:top w:type="dxa" w:w="60"/>
              <w:left w:type="dxa" w:w="100"/>
              <w:bottom w:type="dxa" w:w="60"/>
              <w:right w:type="dxa" w:w="100"/>
            </w:tcMar>
          </w:tcPr>
          <w:p>
            <w:r>
              <w:rPr>
                <w:b w:val="false"/>
                <w:bCs w:val="false"/>
                <w:sz w:val="18"/>
                <w:szCs w:val="18"/>
              </w:rPr>
              <w:t xml:space="preserve">passport-jwt · bcryptjs</w:t>
            </w:r>
          </w:p>
        </w:tc>
        <w:tc>
          <w:tcPr>
            <w:tcMar>
              <w:top w:type="dxa" w:w="60"/>
              <w:left w:type="dxa" w:w="100"/>
              <w:bottom w:type="dxa" w:w="60"/>
              <w:right w:type="dxa" w:w="100"/>
            </w:tcMar>
          </w:tcPr>
          <w:p>
            <w:r>
              <w:rPr>
                <w:b w:val="false"/>
                <w:bCs w:val="false"/>
                <w:sz w:val="18"/>
                <w:szCs w:val="18"/>
              </w:rPr>
              <w:t xml:space="preserve">Access/refresh tokens, password hashing</w:t>
            </w:r>
          </w:p>
        </w:tc>
      </w:tr>
      <w:tr>
        <w:trPr>
          <w:tblHeader w:val="false"/>
        </w:trPr>
        <w:tc>
          <w:tcPr>
            <w:tcMar>
              <w:top w:type="dxa" w:w="60"/>
              <w:left w:type="dxa" w:w="100"/>
              <w:bottom w:type="dxa" w:w="60"/>
              <w:right w:type="dxa" w:w="100"/>
            </w:tcMar>
          </w:tcPr>
          <w:p>
            <w:r>
              <w:rPr>
                <w:b w:val="false"/>
                <w:bCs w:val="false"/>
                <w:sz w:val="18"/>
                <w:szCs w:val="18"/>
              </w:rPr>
              <w:t xml:space="preserve">API</w:t>
            </w:r>
          </w:p>
        </w:tc>
        <w:tc>
          <w:tcPr>
            <w:tcMar>
              <w:top w:type="dxa" w:w="60"/>
              <w:left w:type="dxa" w:w="100"/>
              <w:bottom w:type="dxa" w:w="60"/>
              <w:right w:type="dxa" w:w="100"/>
            </w:tcMar>
          </w:tcPr>
          <w:p>
            <w:r>
              <w:rPr>
                <w:b w:val="false"/>
                <w:bCs w:val="false"/>
                <w:sz w:val="18"/>
                <w:szCs w:val="18"/>
              </w:rPr>
              <w:t xml:space="preserve">Swagger/OpenAPI · Apollo GraphQL</w:t>
            </w:r>
          </w:p>
        </w:tc>
        <w:tc>
          <w:tcPr>
            <w:tcMar>
              <w:top w:type="dxa" w:w="60"/>
              <w:left w:type="dxa" w:w="100"/>
              <w:bottom w:type="dxa" w:w="60"/>
              <w:right w:type="dxa" w:w="100"/>
            </w:tcMar>
          </w:tcPr>
          <w:p>
            <w:r>
              <w:rPr>
                <w:b w:val="false"/>
                <w:bCs w:val="false"/>
                <w:sz w:val="18"/>
                <w:szCs w:val="18"/>
              </w:rPr>
              <w:t xml:space="preserve">REST docs, aggregation layer on the gateway</w:t>
            </w:r>
          </w:p>
        </w:tc>
      </w:tr>
      <w:tr>
        <w:trPr>
          <w:tblHeader w:val="false"/>
        </w:trPr>
        <w:tc>
          <w:tcPr>
            <w:tcMar>
              <w:top w:type="dxa" w:w="60"/>
              <w:left w:type="dxa" w:w="100"/>
              <w:bottom w:type="dxa" w:w="60"/>
              <w:right w:type="dxa" w:w="100"/>
            </w:tcMar>
          </w:tcPr>
          <w:p>
            <w:r>
              <w:rPr>
                <w:b w:val="false"/>
                <w:bCs w:val="false"/>
                <w:sz w:val="18"/>
                <w:szCs w:val="18"/>
              </w:rPr>
              <w:t xml:space="preserve">Frontend</w:t>
            </w:r>
          </w:p>
        </w:tc>
        <w:tc>
          <w:tcPr>
            <w:tcMar>
              <w:top w:type="dxa" w:w="60"/>
              <w:left w:type="dxa" w:w="100"/>
              <w:bottom w:type="dxa" w:w="60"/>
              <w:right w:type="dxa" w:w="100"/>
            </w:tcMar>
          </w:tcPr>
          <w:p>
            <w:r>
              <w:rPr>
                <w:b w:val="false"/>
                <w:bCs w:val="false"/>
                <w:sz w:val="18"/>
                <w:szCs w:val="18"/>
              </w:rPr>
              <w:t xml:space="preserve">Next.js 14 · React 18 · TypeScript</w:t>
            </w:r>
          </w:p>
        </w:tc>
        <w:tc>
          <w:tcPr>
            <w:tcMar>
              <w:top w:type="dxa" w:w="60"/>
              <w:left w:type="dxa" w:w="100"/>
              <w:bottom w:type="dxa" w:w="60"/>
              <w:right w:type="dxa" w:w="100"/>
            </w:tcMar>
          </w:tcPr>
          <w:p>
            <w:r>
              <w:rPr>
                <w:b w:val="false"/>
                <w:bCs w:val="false"/>
                <w:sz w:val="18"/>
                <w:szCs w:val="18"/>
              </w:rPr>
              <w:t xml:space="preserve">App Router, 13 routes, responsive shell</w:t>
            </w:r>
          </w:p>
        </w:tc>
      </w:tr>
      <w:tr>
        <w:trPr>
          <w:tblHeader w:val="false"/>
        </w:trPr>
        <w:tc>
          <w:tcPr>
            <w:tcMar>
              <w:top w:type="dxa" w:w="60"/>
              <w:left w:type="dxa" w:w="100"/>
              <w:bottom w:type="dxa" w:w="60"/>
              <w:right w:type="dxa" w:w="100"/>
            </w:tcMar>
          </w:tcPr>
          <w:p>
            <w:r>
              <w:rPr>
                <w:b w:val="false"/>
                <w:bCs w:val="false"/>
                <w:sz w:val="18"/>
                <w:szCs w:val="18"/>
              </w:rPr>
              <w:t xml:space="preserve">UI</w:t>
            </w:r>
          </w:p>
        </w:tc>
        <w:tc>
          <w:tcPr>
            <w:tcMar>
              <w:top w:type="dxa" w:w="60"/>
              <w:left w:type="dxa" w:w="100"/>
              <w:bottom w:type="dxa" w:w="60"/>
              <w:right w:type="dxa" w:w="100"/>
            </w:tcMar>
          </w:tcPr>
          <w:p>
            <w:r>
              <w:rPr>
                <w:b w:val="false"/>
                <w:bCs w:val="false"/>
                <w:sz w:val="18"/>
                <w:szCs w:val="18"/>
              </w:rPr>
              <w:t xml:space="preserve">Tailwind CSS · shadcn/ui (Radix)</w:t>
            </w:r>
          </w:p>
        </w:tc>
        <w:tc>
          <w:tcPr>
            <w:tcMar>
              <w:top w:type="dxa" w:w="60"/>
              <w:left w:type="dxa" w:w="100"/>
              <w:bottom w:type="dxa" w:w="60"/>
              <w:right w:type="dxa" w:w="100"/>
            </w:tcMar>
          </w:tcPr>
          <w:p>
            <w:r>
              <w:rPr>
                <w:b w:val="false"/>
                <w:bCs w:val="false"/>
                <w:sz w:val="18"/>
                <w:szCs w:val="18"/>
              </w:rPr>
              <w:t xml:space="preserve">Component library, dark-friendly design system</w:t>
            </w:r>
          </w:p>
        </w:tc>
      </w:tr>
      <w:tr>
        <w:trPr>
          <w:tblHeader w:val="false"/>
        </w:trPr>
        <w:tc>
          <w:tcPr>
            <w:tcMar>
              <w:top w:type="dxa" w:w="60"/>
              <w:left w:type="dxa" w:w="100"/>
              <w:bottom w:type="dxa" w:w="60"/>
              <w:right w:type="dxa" w:w="100"/>
            </w:tcMar>
          </w:tcPr>
          <w:p>
            <w:r>
              <w:rPr>
                <w:b w:val="false"/>
                <w:bCs w:val="false"/>
                <w:sz w:val="18"/>
                <w:szCs w:val="18"/>
              </w:rPr>
              <w:t xml:space="preserve">State/UI libs</w:t>
            </w:r>
          </w:p>
        </w:tc>
        <w:tc>
          <w:tcPr>
            <w:tcMar>
              <w:top w:type="dxa" w:w="60"/>
              <w:left w:type="dxa" w:w="100"/>
              <w:bottom w:type="dxa" w:w="60"/>
              <w:right w:type="dxa" w:w="100"/>
            </w:tcMar>
          </w:tcPr>
          <w:p>
            <w:r>
              <w:rPr>
                <w:b w:val="false"/>
                <w:bCs w:val="false"/>
                <w:sz w:val="18"/>
                <w:szCs w:val="18"/>
              </w:rPr>
              <w:t xml:space="preserve">zustand · SWR · Recharts</w:t>
            </w:r>
          </w:p>
        </w:tc>
        <w:tc>
          <w:tcPr>
            <w:tcMar>
              <w:top w:type="dxa" w:w="60"/>
              <w:left w:type="dxa" w:w="100"/>
              <w:bottom w:type="dxa" w:w="60"/>
              <w:right w:type="dxa" w:w="100"/>
            </w:tcMar>
          </w:tcPr>
          <w:p>
            <w:r>
              <w:rPr>
                <w:b w:val="false"/>
                <w:bCs w:val="false"/>
                <w:sz w:val="18"/>
                <w:szCs w:val="18"/>
              </w:rPr>
              <w:t xml:space="preserve">Client stores, data fetching, charts</w:t>
            </w:r>
          </w:p>
        </w:tc>
      </w:tr>
      <w:tr>
        <w:trPr>
          <w:tblHeader w:val="false"/>
        </w:trPr>
        <w:tc>
          <w:tcPr>
            <w:tcMar>
              <w:top w:type="dxa" w:w="60"/>
              <w:left w:type="dxa" w:w="100"/>
              <w:bottom w:type="dxa" w:w="60"/>
              <w:right w:type="dxa" w:w="100"/>
            </w:tcMar>
          </w:tcPr>
          <w:p>
            <w:r>
              <w:rPr>
                <w:b w:val="false"/>
                <w:bCs w:val="false"/>
                <w:sz w:val="18"/>
                <w:szCs w:val="18"/>
              </w:rPr>
              <w:t xml:space="preserve">Testing</w:t>
            </w:r>
          </w:p>
        </w:tc>
        <w:tc>
          <w:tcPr>
            <w:tcMar>
              <w:top w:type="dxa" w:w="60"/>
              <w:left w:type="dxa" w:w="100"/>
              <w:bottom w:type="dxa" w:w="60"/>
              <w:right w:type="dxa" w:w="100"/>
            </w:tcMar>
          </w:tcPr>
          <w:p>
            <w:r>
              <w:rPr>
                <w:b w:val="false"/>
                <w:bCs w:val="false"/>
                <w:sz w:val="18"/>
                <w:szCs w:val="18"/>
              </w:rPr>
              <w:t xml:space="preserve">Jest · ts-jest</w:t>
            </w:r>
          </w:p>
        </w:tc>
        <w:tc>
          <w:tcPr>
            <w:tcMar>
              <w:top w:type="dxa" w:w="60"/>
              <w:left w:type="dxa" w:w="100"/>
              <w:bottom w:type="dxa" w:w="60"/>
              <w:right w:type="dxa" w:w="100"/>
            </w:tcMar>
          </w:tcPr>
          <w:p>
            <w:r>
              <w:rPr>
                <w:b w:val="false"/>
                <w:bCs w:val="false"/>
                <w:sz w:val="18"/>
                <w:szCs w:val="18"/>
              </w:rPr>
              <w:t xml:space="preserve">25 unit tests across six suites</w:t>
            </w:r>
          </w:p>
        </w:tc>
      </w:tr>
      <w:tr>
        <w:trPr>
          <w:tblHeader w:val="false"/>
        </w:trPr>
        <w:tc>
          <w:tcPr>
            <w:tcMar>
              <w:top w:type="dxa" w:w="60"/>
              <w:left w:type="dxa" w:w="100"/>
              <w:bottom w:type="dxa" w:w="60"/>
              <w:right w:type="dxa" w:w="100"/>
            </w:tcMar>
          </w:tcPr>
          <w:p>
            <w:r>
              <w:rPr>
                <w:b w:val="false"/>
                <w:bCs w:val="false"/>
                <w:sz w:val="18"/>
                <w:szCs w:val="18"/>
              </w:rPr>
              <w:t xml:space="preserve">DevOps</w:t>
            </w:r>
          </w:p>
        </w:tc>
        <w:tc>
          <w:tcPr>
            <w:tcMar>
              <w:top w:type="dxa" w:w="60"/>
              <w:left w:type="dxa" w:w="100"/>
              <w:bottom w:type="dxa" w:w="60"/>
              <w:right w:type="dxa" w:w="100"/>
            </w:tcMar>
          </w:tcPr>
          <w:p>
            <w:r>
              <w:rPr>
                <w:b w:val="false"/>
                <w:bCs w:val="false"/>
                <w:sz w:val="18"/>
                <w:szCs w:val="18"/>
              </w:rPr>
              <w:t xml:space="preserve">Docker · Docker Compose · GitHub Actions · Render</w:t>
            </w:r>
          </w:p>
        </w:tc>
        <w:tc>
          <w:tcPr>
            <w:tcMar>
              <w:top w:type="dxa" w:w="60"/>
              <w:left w:type="dxa" w:w="100"/>
              <w:bottom w:type="dxa" w:w="60"/>
              <w:right w:type="dxa" w:w="100"/>
            </w:tcMar>
          </w:tcPr>
          <w:p>
            <w:r>
              <w:rPr>
                <w:b w:val="false"/>
                <w:bCs w:val="false"/>
                <w:sz w:val="18"/>
                <w:szCs w:val="18"/>
              </w:rPr>
              <w:t xml:space="preserve">Build, orchestrate, CI/CD, cloud deploy</w:t>
            </w:r>
          </w:p>
        </w:tc>
      </w:tr>
    </w:tbl>
    <w:p>
      <w:pPr>
        <w:spacing w:after="160"/>
      </w:pPr>
    </w:p>
    <w:p>
      <w:pPr>
        <w:pStyle w:val="Heading1"/>
        <w:spacing w:after="140" w:before="320"/>
      </w:pPr>
      <w:r>
        <w:rPr>
          <w:b/>
          <w:bCs/>
          <w:color w:val="1E1B4B"/>
          <w:sz w:val="30"/>
          <w:szCs w:val="30"/>
        </w:rPr>
        <w:t xml:space="preserve">3. System Architecture</w:t>
      </w:r>
    </w:p>
    <w:p>
      <w:pPr>
        <w:pStyle w:val="Heading2"/>
        <w:spacing w:after="120" w:before="240"/>
      </w:pPr>
      <w:r>
        <w:rPr>
          <w:b/>
          <w:bCs/>
          <w:color w:val="4338CA"/>
          <w:sz w:val="24"/>
          <w:szCs w:val="24"/>
        </w:rPr>
        <w:t xml:space="preserve">3.1 Overview</w:t>
      </w:r>
    </w:p>
    <w:p>
      <w:pPr>
        <w:spacing w:after="180" w:before="0"/>
      </w:pPr>
      <w:r>
        <w:rPr>
          <w:sz w:val="22"/>
          <w:szCs w:val="22"/>
        </w:rPr>
        <w:t xml:space="preserve">The backend is an npm-workspace monorepo of nine NestJS services behind a single API gateway. Clients talk only to the gateway for REST/GraphQL and connect to the chat service directly for WebSocket traffic. Each service owns its data: PostgreSQL-backed services (auth, org, projects, files, calendar), MongoDB-backed services (chat, notifications), and a Redis layer shared for presence, events and rate limiting. The AI service is stateless.</w:t>
      </w:r>
    </w:p>
    <w:p>
      <w:pPr>
        <w:pBdr>
          <w:top w:val="single" w:color="CBD5E1" w:sz="1"/>
          <w:bottom w:val="single" w:color="CBD5E1" w:sz="1"/>
        </w:pBdr>
        <w:shd w:fill="F1F5F9" w:val="clear"/>
        <w:spacing w:after="0"/>
        <w:ind w:left="360"/>
      </w:pPr>
      <w:r>
        <w:rPr>
          <w:rFonts w:ascii="Consolas" w:cs="Consolas" w:eastAsia="Consolas" w:hAnsi="Consolas"/>
          <w:color w:val="334155"/>
          <w:sz w:val="18"/>
          <w:szCs w:val="18"/>
        </w:rPr>
        <w:t xml:space="preserve">Next.js Web App (REST /api/* · GraphQL /graphql · WebSocket)</w:t>
      </w:r>
    </w:p>
    <w:p>
      <w:pPr>
        <w:shd w:fill="F1F5F9" w:val="clear"/>
        <w:spacing w:after="0"/>
        <w:ind w:left="360"/>
      </w:pPr>
      <w:r>
        <w:rPr>
          <w:rFonts w:ascii="Consolas" w:cs="Consolas" w:eastAsia="Consolas" w:hAnsi="Consolas"/>
          <w:color w:val="334155"/>
          <w:sz w:val="18"/>
          <w:szCs w:val="18"/>
        </w:rPr>
        <w:t xml:space="preserve">        │</w:t>
      </w:r>
    </w:p>
    <w:p>
      <w:pPr>
        <w:shd w:fill="F1F5F9" w:val="clear"/>
        <w:spacing w:after="0"/>
        <w:ind w:left="360"/>
      </w:pPr>
      <w:r>
        <w:rPr>
          <w:rFonts w:ascii="Consolas" w:cs="Consolas" w:eastAsia="Consolas" w:hAnsi="Consolas"/>
          <w:color w:val="334155"/>
          <w:sz w:val="18"/>
          <w:szCs w:val="18"/>
        </w:rPr>
        <w:t xml:space="preserve">   API Gateway :8080  — proxy · rate limiting · GraphQL aggregation</w:t>
      </w:r>
    </w:p>
    <w:p>
      <w:pPr>
        <w:shd w:fill="F1F5F9" w:val="clear"/>
        <w:spacing w:after="0"/>
        <w:ind w:left="360"/>
      </w:pPr>
      <w:r>
        <w:rPr>
          <w:rFonts w:ascii="Consolas" w:cs="Consolas" w:eastAsia="Consolas" w:hAnsi="Consolas"/>
          <w:color w:val="334155"/>
          <w:sz w:val="18"/>
          <w:szCs w:val="18"/>
        </w:rPr>
        <w:t xml:space="preserve">        │</w:t>
      </w:r>
    </w:p>
    <w:p>
      <w:pPr>
        <w:shd w:fill="F1F5F9" w:val="clear"/>
        <w:spacing w:after="0"/>
        <w:ind w:left="360"/>
      </w:pPr>
      <w:r>
        <w:rPr>
          <w:rFonts w:ascii="Consolas" w:cs="Consolas" w:eastAsia="Consolas" w:hAnsi="Consolas"/>
          <w:color w:val="334155"/>
          <w:sz w:val="18"/>
          <w:szCs w:val="18"/>
        </w:rPr>
        <w:t xml:space="preserve">  auth  org  chat  projects  files  calendar  notifications  ai</w:t>
      </w:r>
    </w:p>
    <w:p>
      <w:pPr>
        <w:shd w:fill="F1F5F9" w:val="clear"/>
        <w:spacing w:after="0"/>
        <w:ind w:left="360"/>
      </w:pPr>
      <w:r>
        <w:rPr>
          <w:rFonts w:ascii="Consolas" w:cs="Consolas" w:eastAsia="Consolas" w:hAnsi="Consolas"/>
          <w:color w:val="334155"/>
          <w:sz w:val="18"/>
          <w:szCs w:val="18"/>
        </w:rPr>
        <w:t xml:space="preserve"> 3001  3002  3003   3004     3005    3006        3007       3008</w:t>
      </w:r>
    </w:p>
    <w:p>
      <w:pPr>
        <w:shd w:fill="F1F5F9" w:val="clear"/>
        <w:spacing w:after="0"/>
        <w:ind w:left="360"/>
      </w:pPr>
      <w:r>
        <w:rPr>
          <w:rFonts w:ascii="Consolas" w:cs="Consolas" w:eastAsia="Consolas" w:hAnsi="Consolas"/>
          <w:color w:val="334155"/>
          <w:sz w:val="18"/>
          <w:szCs w:val="18"/>
        </w:rPr>
        <w:t xml:space="preserve">   │     │     │      │        │       │           │</w:t>
      </w:r>
    </w:p>
    <w:p>
      <w:pPr>
        <w:shd w:fill="F1F5F9" w:val="clear"/>
        <w:spacing w:after="180"/>
        <w:ind w:left="360"/>
      </w:pPr>
      <w:r>
        <w:rPr>
          <w:rFonts w:ascii="Consolas" w:cs="Consolas" w:eastAsia="Consolas" w:hAnsi="Consolas"/>
          <w:color w:val="334155"/>
          <w:sz w:val="18"/>
          <w:szCs w:val="18"/>
        </w:rPr>
        <w:t xml:space="preserve"> PostgreSQL (auth, org, projects, files, calendar)   MongoDB (chat, notifications)   Redis (presence, events, limits)</w:t>
      </w:r>
    </w:p>
    <w:p>
      <w:pPr>
        <w:pStyle w:val="Heading2"/>
        <w:spacing w:after="120" w:before="240"/>
      </w:pPr>
      <w:r>
        <w:rPr>
          <w:b/>
          <w:bCs/>
          <w:color w:val="4338CA"/>
          <w:sz w:val="24"/>
          <w:szCs w:val="24"/>
        </w:rPr>
        <w:t xml:space="preserve">3.2 Microservices</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tblHeader/>
        </w:trPr>
        <w:tc>
          <w:tcPr>
            <w:shd w:fill="E0E7FF"/>
            <w:tcMar>
              <w:top w:type="dxa" w:w="60"/>
              <w:left w:type="dxa" w:w="100"/>
              <w:bottom w:type="dxa" w:w="60"/>
              <w:right w:type="dxa" w:w="100"/>
            </w:tcMar>
          </w:tcPr>
          <w:p>
            <w:r>
              <w:rPr>
                <w:b/>
                <w:bCs/>
                <w:sz w:val="18"/>
                <w:szCs w:val="18"/>
              </w:rPr>
              <w:t xml:space="preserve">Service</w:t>
            </w:r>
          </w:p>
        </w:tc>
        <w:tc>
          <w:tcPr>
            <w:shd w:fill="E0E7FF"/>
            <w:tcMar>
              <w:top w:type="dxa" w:w="60"/>
              <w:left w:type="dxa" w:w="100"/>
              <w:bottom w:type="dxa" w:w="60"/>
              <w:right w:type="dxa" w:w="100"/>
            </w:tcMar>
          </w:tcPr>
          <w:p>
            <w:r>
              <w:rPr>
                <w:b/>
                <w:bCs/>
                <w:sz w:val="18"/>
                <w:szCs w:val="18"/>
              </w:rPr>
              <w:t xml:space="preserve">Port</w:t>
            </w:r>
          </w:p>
        </w:tc>
        <w:tc>
          <w:tcPr>
            <w:shd w:fill="E0E7FF"/>
            <w:tcMar>
              <w:top w:type="dxa" w:w="60"/>
              <w:left w:type="dxa" w:w="100"/>
              <w:bottom w:type="dxa" w:w="60"/>
              <w:right w:type="dxa" w:w="100"/>
            </w:tcMar>
          </w:tcPr>
          <w:p>
            <w:r>
              <w:rPr>
                <w:b/>
                <w:bCs/>
                <w:sz w:val="18"/>
                <w:szCs w:val="18"/>
              </w:rPr>
              <w:t xml:space="preserve">Responsibility</w:t>
            </w:r>
          </w:p>
        </w:tc>
        <w:tc>
          <w:tcPr>
            <w:shd w:fill="E0E7FF"/>
            <w:tcMar>
              <w:top w:type="dxa" w:w="60"/>
              <w:left w:type="dxa" w:w="100"/>
              <w:bottom w:type="dxa" w:w="60"/>
              <w:right w:type="dxa" w:w="100"/>
            </w:tcMar>
          </w:tcPr>
          <w:p>
            <w:r>
              <w:rPr>
                <w:b/>
                <w:bCs/>
                <w:sz w:val="18"/>
                <w:szCs w:val="18"/>
              </w:rPr>
              <w:t xml:space="preserve">Datastore</w:t>
            </w:r>
          </w:p>
        </w:tc>
      </w:tr>
      <w:tr>
        <w:trPr>
          <w:tblHeader w:val="false"/>
        </w:trPr>
        <w:tc>
          <w:tcPr>
            <w:tcMar>
              <w:top w:type="dxa" w:w="60"/>
              <w:left w:type="dxa" w:w="100"/>
              <w:bottom w:type="dxa" w:w="60"/>
              <w:right w:type="dxa" w:w="100"/>
            </w:tcMar>
          </w:tcPr>
          <w:p>
            <w:r>
              <w:rPr>
                <w:b w:val="false"/>
                <w:bCs w:val="false"/>
                <w:sz w:val="18"/>
                <w:szCs w:val="18"/>
              </w:rPr>
              <w:t xml:space="preserve">gateway</w:t>
            </w:r>
          </w:p>
        </w:tc>
        <w:tc>
          <w:tcPr>
            <w:tcMar>
              <w:top w:type="dxa" w:w="60"/>
              <w:left w:type="dxa" w:w="100"/>
              <w:bottom w:type="dxa" w:w="60"/>
              <w:right w:type="dxa" w:w="100"/>
            </w:tcMar>
          </w:tcPr>
          <w:p>
            <w:r>
              <w:rPr>
                <w:b w:val="false"/>
                <w:bCs w:val="false"/>
                <w:sz w:val="18"/>
                <w:szCs w:val="18"/>
              </w:rPr>
              <w:t xml:space="preserve">8080</w:t>
            </w:r>
          </w:p>
        </w:tc>
        <w:tc>
          <w:tcPr>
            <w:tcMar>
              <w:top w:type="dxa" w:w="60"/>
              <w:left w:type="dxa" w:w="100"/>
              <w:bottom w:type="dxa" w:w="60"/>
              <w:right w:type="dxa" w:w="100"/>
            </w:tcMar>
          </w:tcPr>
          <w:p>
            <w:r>
              <w:rPr>
                <w:b w:val="false"/>
                <w:bCs w:val="false"/>
                <w:sz w:val="18"/>
                <w:szCs w:val="18"/>
              </w:rPr>
              <w:t xml:space="preserve">Reverse proxy, per-IP rate limiting, GraphQL aggregation, aggregated Swagger</w:t>
            </w:r>
          </w:p>
        </w:tc>
        <w:tc>
          <w:tcPr>
            <w:tcMar>
              <w:top w:type="dxa" w:w="60"/>
              <w:left w:type="dxa" w:w="100"/>
              <w:bottom w:type="dxa" w:w="60"/>
              <w:right w:type="dxa" w:w="100"/>
            </w:tcMar>
          </w:tcPr>
          <w:p>
            <w:r>
              <w:rPr>
                <w:b w:val="false"/>
                <w:bCs w:val="false"/>
                <w:sz w:val="18"/>
                <w:szCs w:val="18"/>
              </w:rPr>
              <w:t xml:space="preserve">—</w:t>
            </w:r>
          </w:p>
        </w:tc>
      </w:tr>
      <w:tr>
        <w:trPr>
          <w:tblHeader w:val="false"/>
        </w:trPr>
        <w:tc>
          <w:tcPr>
            <w:tcMar>
              <w:top w:type="dxa" w:w="60"/>
              <w:left w:type="dxa" w:w="100"/>
              <w:bottom w:type="dxa" w:w="60"/>
              <w:right w:type="dxa" w:w="100"/>
            </w:tcMar>
          </w:tcPr>
          <w:p>
            <w:r>
              <w:rPr>
                <w:b w:val="false"/>
                <w:bCs w:val="false"/>
                <w:sz w:val="18"/>
                <w:szCs w:val="18"/>
              </w:rPr>
              <w:t xml:space="preserve">auth</w:t>
            </w:r>
          </w:p>
        </w:tc>
        <w:tc>
          <w:tcPr>
            <w:tcMar>
              <w:top w:type="dxa" w:w="60"/>
              <w:left w:type="dxa" w:w="100"/>
              <w:bottom w:type="dxa" w:w="60"/>
              <w:right w:type="dxa" w:w="100"/>
            </w:tcMar>
          </w:tcPr>
          <w:p>
            <w:r>
              <w:rPr>
                <w:b w:val="false"/>
                <w:bCs w:val="false"/>
                <w:sz w:val="18"/>
                <w:szCs w:val="18"/>
              </w:rPr>
              <w:t xml:space="preserve">3001</w:t>
            </w:r>
          </w:p>
        </w:tc>
        <w:tc>
          <w:tcPr>
            <w:tcMar>
              <w:top w:type="dxa" w:w="60"/>
              <w:left w:type="dxa" w:w="100"/>
              <w:bottom w:type="dxa" w:w="60"/>
              <w:right w:type="dxa" w:w="100"/>
            </w:tcMar>
          </w:tcPr>
          <w:p>
            <w:r>
              <w:rPr>
                <w:b w:val="false"/>
                <w:bCs w:val="false"/>
                <w:sz w:val="18"/>
                <w:szCs w:val="18"/>
              </w:rPr>
              <w:t xml:space="preserve">JWT access + refresh rotation, RBAC, org registration, invitations, demo bootstrap</w:t>
            </w:r>
          </w:p>
        </w:tc>
        <w:tc>
          <w:tcPr>
            <w:tcMar>
              <w:top w:type="dxa" w:w="60"/>
              <w:left w:type="dxa" w:w="100"/>
              <w:bottom w:type="dxa" w:w="60"/>
              <w:right w:type="dxa" w:w="100"/>
            </w:tcMar>
          </w:tcPr>
          <w:p>
            <w:r>
              <w:rPr>
                <w:b w:val="false"/>
                <w:bCs w:val="false"/>
                <w:sz w:val="18"/>
                <w:szCs w:val="18"/>
              </w:rPr>
              <w:t xml:space="preserve">PostgreSQL · Redis</w:t>
            </w:r>
          </w:p>
        </w:tc>
      </w:tr>
      <w:tr>
        <w:trPr>
          <w:tblHeader w:val="false"/>
        </w:trPr>
        <w:tc>
          <w:tcPr>
            <w:tcMar>
              <w:top w:type="dxa" w:w="60"/>
              <w:left w:type="dxa" w:w="100"/>
              <w:bottom w:type="dxa" w:w="60"/>
              <w:right w:type="dxa" w:w="100"/>
            </w:tcMar>
          </w:tcPr>
          <w:p>
            <w:r>
              <w:rPr>
                <w:b w:val="false"/>
                <w:bCs w:val="false"/>
                <w:sz w:val="18"/>
                <w:szCs w:val="18"/>
              </w:rPr>
              <w:t xml:space="preserve">org</w:t>
            </w:r>
          </w:p>
        </w:tc>
        <w:tc>
          <w:tcPr>
            <w:tcMar>
              <w:top w:type="dxa" w:w="60"/>
              <w:left w:type="dxa" w:w="100"/>
              <w:bottom w:type="dxa" w:w="60"/>
              <w:right w:type="dxa" w:w="100"/>
            </w:tcMar>
          </w:tcPr>
          <w:p>
            <w:r>
              <w:rPr>
                <w:b w:val="false"/>
                <w:bCs w:val="false"/>
                <w:sz w:val="18"/>
                <w:szCs w:val="18"/>
              </w:rPr>
              <w:t xml:space="preserve">3002</w:t>
            </w:r>
          </w:p>
        </w:tc>
        <w:tc>
          <w:tcPr>
            <w:tcMar>
              <w:top w:type="dxa" w:w="60"/>
              <w:left w:type="dxa" w:w="100"/>
              <w:bottom w:type="dxa" w:w="60"/>
              <w:right w:type="dxa" w:w="100"/>
            </w:tcMar>
          </w:tcPr>
          <w:p>
            <w:r>
              <w:rPr>
                <w:b w:val="false"/>
                <w:bCs w:val="false"/>
                <w:sz w:val="18"/>
                <w:szCs w:val="18"/>
              </w:rPr>
              <w:t xml:space="preserve">Tenants, departments/teams, module entitlements, audit trail, admin KPIs</w:t>
            </w:r>
          </w:p>
        </w:tc>
        <w:tc>
          <w:tcPr>
            <w:tcMar>
              <w:top w:type="dxa" w:w="60"/>
              <w:left w:type="dxa" w:w="100"/>
              <w:bottom w:type="dxa" w:w="60"/>
              <w:right w:type="dxa" w:w="100"/>
            </w:tcMar>
          </w:tcPr>
          <w:p>
            <w:r>
              <w:rPr>
                <w:b w:val="false"/>
                <w:bCs w:val="false"/>
                <w:sz w:val="18"/>
                <w:szCs w:val="18"/>
              </w:rPr>
              <w:t xml:space="preserve">PostgreSQL</w:t>
            </w:r>
          </w:p>
        </w:tc>
      </w:tr>
      <w:tr>
        <w:trPr>
          <w:tblHeader w:val="false"/>
        </w:trPr>
        <w:tc>
          <w:tcPr>
            <w:tcMar>
              <w:top w:type="dxa" w:w="60"/>
              <w:left w:type="dxa" w:w="100"/>
              <w:bottom w:type="dxa" w:w="60"/>
              <w:right w:type="dxa" w:w="100"/>
            </w:tcMar>
          </w:tcPr>
          <w:p>
            <w:r>
              <w:rPr>
                <w:b w:val="false"/>
                <w:bCs w:val="false"/>
                <w:sz w:val="18"/>
                <w:szCs w:val="18"/>
              </w:rPr>
              <w:t xml:space="preserve">chat</w:t>
            </w:r>
          </w:p>
        </w:tc>
        <w:tc>
          <w:tcPr>
            <w:tcMar>
              <w:top w:type="dxa" w:w="60"/>
              <w:left w:type="dxa" w:w="100"/>
              <w:bottom w:type="dxa" w:w="60"/>
              <w:right w:type="dxa" w:w="100"/>
            </w:tcMar>
          </w:tcPr>
          <w:p>
            <w:r>
              <w:rPr>
                <w:b w:val="false"/>
                <w:bCs w:val="false"/>
                <w:sz w:val="18"/>
                <w:szCs w:val="18"/>
              </w:rPr>
              <w:t xml:space="preserve">3003</w:t>
            </w:r>
          </w:p>
        </w:tc>
        <w:tc>
          <w:tcPr>
            <w:tcMar>
              <w:top w:type="dxa" w:w="60"/>
              <w:left w:type="dxa" w:w="100"/>
              <w:bottom w:type="dxa" w:w="60"/>
              <w:right w:type="dxa" w:w="100"/>
            </w:tcMar>
          </w:tcPr>
          <w:p>
            <w:r>
              <w:rPr>
                <w:b w:val="false"/>
                <w:bCs w:val="false"/>
                <w:sz w:val="18"/>
                <w:szCs w:val="18"/>
              </w:rPr>
              <w:t xml:space="preserve">Channels/messages, Socket.IO realtime, threads, reactions, presence, search</w:t>
            </w:r>
          </w:p>
        </w:tc>
        <w:tc>
          <w:tcPr>
            <w:tcMar>
              <w:top w:type="dxa" w:w="60"/>
              <w:left w:type="dxa" w:w="100"/>
              <w:bottom w:type="dxa" w:w="60"/>
              <w:right w:type="dxa" w:w="100"/>
            </w:tcMar>
          </w:tcPr>
          <w:p>
            <w:r>
              <w:rPr>
                <w:b w:val="false"/>
                <w:bCs w:val="false"/>
                <w:sz w:val="18"/>
                <w:szCs w:val="18"/>
              </w:rPr>
              <w:t xml:space="preserve">MongoDB · Redis</w:t>
            </w:r>
          </w:p>
        </w:tc>
      </w:tr>
      <w:tr>
        <w:trPr>
          <w:tblHeader w:val="false"/>
        </w:trPr>
        <w:tc>
          <w:tcPr>
            <w:tcMar>
              <w:top w:type="dxa" w:w="60"/>
              <w:left w:type="dxa" w:w="100"/>
              <w:bottom w:type="dxa" w:w="60"/>
              <w:right w:type="dxa" w:w="100"/>
            </w:tcMar>
          </w:tcPr>
          <w:p>
            <w:r>
              <w:rPr>
                <w:b w:val="false"/>
                <w:bCs w:val="false"/>
                <w:sz w:val="18"/>
                <w:szCs w:val="18"/>
              </w:rPr>
              <w:t xml:space="preserve">projects</w:t>
            </w:r>
          </w:p>
        </w:tc>
        <w:tc>
          <w:tcPr>
            <w:tcMar>
              <w:top w:type="dxa" w:w="60"/>
              <w:left w:type="dxa" w:w="100"/>
              <w:bottom w:type="dxa" w:w="60"/>
              <w:right w:type="dxa" w:w="100"/>
            </w:tcMar>
          </w:tcPr>
          <w:p>
            <w:r>
              <w:rPr>
                <w:b w:val="false"/>
                <w:bCs w:val="false"/>
                <w:sz w:val="18"/>
                <w:szCs w:val="18"/>
              </w:rPr>
              <w:t xml:space="preserve">3004</w:t>
            </w:r>
          </w:p>
        </w:tc>
        <w:tc>
          <w:tcPr>
            <w:tcMar>
              <w:top w:type="dxa" w:w="60"/>
              <w:left w:type="dxa" w:w="100"/>
              <w:bottom w:type="dxa" w:w="60"/>
              <w:right w:type="dxa" w:w="100"/>
            </w:tcMar>
          </w:tcPr>
          <w:p>
            <w:r>
              <w:rPr>
                <w:b w:val="false"/>
                <w:bCs w:val="false"/>
                <w:sz w:val="18"/>
                <w:szCs w:val="18"/>
              </w:rPr>
              <w:t xml:space="preserve">Workspaces → projects → tasks, kanban, sprints, comments, activity feed</w:t>
            </w:r>
          </w:p>
        </w:tc>
        <w:tc>
          <w:tcPr>
            <w:tcMar>
              <w:top w:type="dxa" w:w="60"/>
              <w:left w:type="dxa" w:w="100"/>
              <w:bottom w:type="dxa" w:w="60"/>
              <w:right w:type="dxa" w:w="100"/>
            </w:tcMar>
          </w:tcPr>
          <w:p>
            <w:r>
              <w:rPr>
                <w:b w:val="false"/>
                <w:bCs w:val="false"/>
                <w:sz w:val="18"/>
                <w:szCs w:val="18"/>
              </w:rPr>
              <w:t xml:space="preserve">PostgreSQL</w:t>
            </w:r>
          </w:p>
        </w:tc>
      </w:tr>
      <w:tr>
        <w:trPr>
          <w:tblHeader w:val="false"/>
        </w:trPr>
        <w:tc>
          <w:tcPr>
            <w:tcMar>
              <w:top w:type="dxa" w:w="60"/>
              <w:left w:type="dxa" w:w="100"/>
              <w:bottom w:type="dxa" w:w="60"/>
              <w:right w:type="dxa" w:w="100"/>
            </w:tcMar>
          </w:tcPr>
          <w:p>
            <w:r>
              <w:rPr>
                <w:b w:val="false"/>
                <w:bCs w:val="false"/>
                <w:sz w:val="18"/>
                <w:szCs w:val="18"/>
              </w:rPr>
              <w:t xml:space="preserve">files</w:t>
            </w:r>
          </w:p>
        </w:tc>
        <w:tc>
          <w:tcPr>
            <w:tcMar>
              <w:top w:type="dxa" w:w="60"/>
              <w:left w:type="dxa" w:w="100"/>
              <w:bottom w:type="dxa" w:w="60"/>
              <w:right w:type="dxa" w:w="100"/>
            </w:tcMar>
          </w:tcPr>
          <w:p>
            <w:r>
              <w:rPr>
                <w:b w:val="false"/>
                <w:bCs w:val="false"/>
                <w:sz w:val="18"/>
                <w:szCs w:val="18"/>
              </w:rPr>
              <w:t xml:space="preserve">3005</w:t>
            </w:r>
          </w:p>
        </w:tc>
        <w:tc>
          <w:tcPr>
            <w:tcMar>
              <w:top w:type="dxa" w:w="60"/>
              <w:left w:type="dxa" w:w="100"/>
              <w:bottom w:type="dxa" w:w="60"/>
              <w:right w:type="dxa" w:w="100"/>
            </w:tcMar>
          </w:tcPr>
          <w:p>
            <w:r>
              <w:rPr>
                <w:b w:val="false"/>
                <w:bCs w:val="false"/>
                <w:sz w:val="18"/>
                <w:szCs w:val="18"/>
              </w:rPr>
              <w:t xml:space="preserve">Multipart uploads, folders, downloads, expiring share links, storage abstraction</w:t>
            </w:r>
          </w:p>
        </w:tc>
        <w:tc>
          <w:tcPr>
            <w:tcMar>
              <w:top w:type="dxa" w:w="60"/>
              <w:left w:type="dxa" w:w="100"/>
              <w:bottom w:type="dxa" w:w="60"/>
              <w:right w:type="dxa" w:w="100"/>
            </w:tcMar>
          </w:tcPr>
          <w:p>
            <w:r>
              <w:rPr>
                <w:b w:val="false"/>
                <w:bCs w:val="false"/>
                <w:sz w:val="18"/>
                <w:szCs w:val="18"/>
              </w:rPr>
              <w:t xml:space="preserve">PostgreSQL · disk</w:t>
            </w:r>
          </w:p>
        </w:tc>
      </w:tr>
      <w:tr>
        <w:trPr>
          <w:tblHeader w:val="false"/>
        </w:trPr>
        <w:tc>
          <w:tcPr>
            <w:tcMar>
              <w:top w:type="dxa" w:w="60"/>
              <w:left w:type="dxa" w:w="100"/>
              <w:bottom w:type="dxa" w:w="60"/>
              <w:right w:type="dxa" w:w="100"/>
            </w:tcMar>
          </w:tcPr>
          <w:p>
            <w:r>
              <w:rPr>
                <w:b w:val="false"/>
                <w:bCs w:val="false"/>
                <w:sz w:val="18"/>
                <w:szCs w:val="18"/>
              </w:rPr>
              <w:t xml:space="preserve">calendar</w:t>
            </w:r>
          </w:p>
        </w:tc>
        <w:tc>
          <w:tcPr>
            <w:tcMar>
              <w:top w:type="dxa" w:w="60"/>
              <w:left w:type="dxa" w:w="100"/>
              <w:bottom w:type="dxa" w:w="60"/>
              <w:right w:type="dxa" w:w="100"/>
            </w:tcMar>
          </w:tcPr>
          <w:p>
            <w:r>
              <w:rPr>
                <w:b w:val="false"/>
                <w:bCs w:val="false"/>
                <w:sz w:val="18"/>
                <w:szCs w:val="18"/>
              </w:rPr>
              <w:t xml:space="preserve">3006</w:t>
            </w:r>
          </w:p>
        </w:tc>
        <w:tc>
          <w:tcPr>
            <w:tcMar>
              <w:top w:type="dxa" w:w="60"/>
              <w:left w:type="dxa" w:w="100"/>
              <w:bottom w:type="dxa" w:w="60"/>
              <w:right w:type="dxa" w:w="100"/>
            </w:tcMar>
          </w:tcPr>
          <w:p>
            <w:r>
              <w:rPr>
                <w:b w:val="false"/>
                <w:bCs w:val="false"/>
                <w:sz w:val="18"/>
                <w:szCs w:val="18"/>
              </w:rPr>
              <w:t xml:space="preserve">Events, attendees, RSVP, availability, reminders</w:t>
            </w:r>
          </w:p>
        </w:tc>
        <w:tc>
          <w:tcPr>
            <w:tcMar>
              <w:top w:type="dxa" w:w="60"/>
              <w:left w:type="dxa" w:w="100"/>
              <w:bottom w:type="dxa" w:w="60"/>
              <w:right w:type="dxa" w:w="100"/>
            </w:tcMar>
          </w:tcPr>
          <w:p>
            <w:r>
              <w:rPr>
                <w:b w:val="false"/>
                <w:bCs w:val="false"/>
                <w:sz w:val="18"/>
                <w:szCs w:val="18"/>
              </w:rPr>
              <w:t xml:space="preserve">PostgreSQL</w:t>
            </w:r>
          </w:p>
        </w:tc>
      </w:tr>
      <w:tr>
        <w:trPr>
          <w:tblHeader w:val="false"/>
        </w:trPr>
        <w:tc>
          <w:tcPr>
            <w:tcMar>
              <w:top w:type="dxa" w:w="60"/>
              <w:left w:type="dxa" w:w="100"/>
              <w:bottom w:type="dxa" w:w="60"/>
              <w:right w:type="dxa" w:w="100"/>
            </w:tcMar>
          </w:tcPr>
          <w:p>
            <w:r>
              <w:rPr>
                <w:b w:val="false"/>
                <w:bCs w:val="false"/>
                <w:sz w:val="18"/>
                <w:szCs w:val="18"/>
              </w:rPr>
              <w:t xml:space="preserve">notifications</w:t>
            </w:r>
          </w:p>
        </w:tc>
        <w:tc>
          <w:tcPr>
            <w:tcMar>
              <w:top w:type="dxa" w:w="60"/>
              <w:left w:type="dxa" w:w="100"/>
              <w:bottom w:type="dxa" w:w="60"/>
              <w:right w:type="dxa" w:w="100"/>
            </w:tcMar>
          </w:tcPr>
          <w:p>
            <w:r>
              <w:rPr>
                <w:b w:val="false"/>
                <w:bCs w:val="false"/>
                <w:sz w:val="18"/>
                <w:szCs w:val="18"/>
              </w:rPr>
              <w:t xml:space="preserve">3007</w:t>
            </w:r>
          </w:p>
        </w:tc>
        <w:tc>
          <w:tcPr>
            <w:tcMar>
              <w:top w:type="dxa" w:w="60"/>
              <w:left w:type="dxa" w:w="100"/>
              <w:bottom w:type="dxa" w:w="60"/>
              <w:right w:type="dxa" w:w="100"/>
            </w:tcMar>
          </w:tcPr>
          <w:p>
            <w:r>
              <w:rPr>
                <w:b w:val="false"/>
                <w:bCs w:val="false"/>
                <w:sz w:val="18"/>
                <w:szCs w:val="18"/>
              </w:rPr>
              <w:t xml:space="preserve">In-app feed, unread badge, SSE live push, domain-event consumer</w:t>
            </w:r>
          </w:p>
        </w:tc>
        <w:tc>
          <w:tcPr>
            <w:tcMar>
              <w:top w:type="dxa" w:w="60"/>
              <w:left w:type="dxa" w:w="100"/>
              <w:bottom w:type="dxa" w:w="60"/>
              <w:right w:type="dxa" w:w="100"/>
            </w:tcMar>
          </w:tcPr>
          <w:p>
            <w:r>
              <w:rPr>
                <w:b w:val="false"/>
                <w:bCs w:val="false"/>
                <w:sz w:val="18"/>
                <w:szCs w:val="18"/>
              </w:rPr>
              <w:t xml:space="preserve">MongoDB · Redis</w:t>
            </w:r>
          </w:p>
        </w:tc>
      </w:tr>
      <w:tr>
        <w:trPr>
          <w:tblHeader w:val="false"/>
        </w:trPr>
        <w:tc>
          <w:tcPr>
            <w:tcMar>
              <w:top w:type="dxa" w:w="60"/>
              <w:left w:type="dxa" w:w="100"/>
              <w:bottom w:type="dxa" w:w="60"/>
              <w:right w:type="dxa" w:w="100"/>
            </w:tcMar>
          </w:tcPr>
          <w:p>
            <w:r>
              <w:rPr>
                <w:b w:val="false"/>
                <w:bCs w:val="false"/>
                <w:sz w:val="18"/>
                <w:szCs w:val="18"/>
              </w:rPr>
              <w:t xml:space="preserve">ai</w:t>
            </w:r>
          </w:p>
        </w:tc>
        <w:tc>
          <w:tcPr>
            <w:tcMar>
              <w:top w:type="dxa" w:w="60"/>
              <w:left w:type="dxa" w:w="100"/>
              <w:bottom w:type="dxa" w:w="60"/>
              <w:right w:type="dxa" w:w="100"/>
            </w:tcMar>
          </w:tcPr>
          <w:p>
            <w:r>
              <w:rPr>
                <w:b w:val="false"/>
                <w:bCs w:val="false"/>
                <w:sz w:val="18"/>
                <w:szCs w:val="18"/>
              </w:rPr>
              <w:t xml:space="preserve">3008</w:t>
            </w:r>
          </w:p>
        </w:tc>
        <w:tc>
          <w:tcPr>
            <w:tcMar>
              <w:top w:type="dxa" w:w="60"/>
              <w:left w:type="dxa" w:w="100"/>
              <w:bottom w:type="dxa" w:w="60"/>
              <w:right w:type="dxa" w:w="100"/>
            </w:tcMar>
          </w:tcPr>
          <w:p>
            <w:r>
              <w:rPr>
                <w:b w:val="false"/>
                <w:bCs w:val="false"/>
                <w:sz w:val="18"/>
                <w:szCs w:val="18"/>
              </w:rPr>
              <w:t xml:space="preserve">Copilot: OpenAI adapter + deterministic fallback engine</w:t>
            </w:r>
          </w:p>
        </w:tc>
        <w:tc>
          <w:tcPr>
            <w:tcMar>
              <w:top w:type="dxa" w:w="60"/>
              <w:left w:type="dxa" w:w="100"/>
              <w:bottom w:type="dxa" w:w="60"/>
              <w:right w:type="dxa" w:w="100"/>
            </w:tcMar>
          </w:tcPr>
          <w:p>
            <w:r>
              <w:rPr>
                <w:b w:val="false"/>
                <w:bCs w:val="false"/>
                <w:sz w:val="18"/>
                <w:szCs w:val="18"/>
              </w:rPr>
              <w:t xml:space="preserve">—</w:t>
            </w:r>
          </w:p>
        </w:tc>
      </w:tr>
    </w:tbl>
    <w:p>
      <w:pPr>
        <w:spacing w:after="160"/>
      </w:pPr>
    </w:p>
    <w:p>
      <w:pPr>
        <w:pStyle w:val="Heading2"/>
        <w:spacing w:after="120" w:before="240"/>
      </w:pPr>
      <w:r>
        <w:rPr>
          <w:b/>
          <w:bCs/>
          <w:color w:val="4338CA"/>
          <w:sz w:val="24"/>
          <w:szCs w:val="24"/>
        </w:rPr>
        <w:t xml:space="preserve">3.3 Communication &amp; Event Bus</w:t>
      </w:r>
    </w:p>
    <w:p>
      <w:pPr>
        <w:pStyle w:val="ListParagraph"/>
        <w:numPr>
          <w:ilvl w:val="0"/>
          <w:numId w:val="1"/>
        </w:numPr>
        <w:spacing w:after="80"/>
      </w:pPr>
      <w:r>
        <w:rPr>
          <w:sz w:val="22"/>
          <w:szCs w:val="22"/>
        </w:rPr>
        <w:t xml:space="preserve">REST: every /api/* request is proxied by the gateway with path rewrites; each service verifies JWTs independently.</w:t>
      </w:r>
    </w:p>
    <w:p>
      <w:pPr>
        <w:pStyle w:val="ListParagraph"/>
        <w:numPr>
          <w:ilvl w:val="0"/>
          <w:numId w:val="1"/>
        </w:numPr>
        <w:spacing w:after="80"/>
      </w:pPr>
      <w:r>
        <w:rPr>
          <w:sz w:val="22"/>
          <w:szCs w:val="22"/>
        </w:rPr>
        <w:t xml:space="preserve">GraphQL: the gateway exposes an aggregation layer (/graphql) that combines data from several services in one query.</w:t>
      </w:r>
    </w:p>
    <w:p>
      <w:pPr>
        <w:pStyle w:val="ListParagraph"/>
        <w:numPr>
          <w:ilvl w:val="0"/>
          <w:numId w:val="1"/>
        </w:numPr>
        <w:spacing w:after="80"/>
      </w:pPr>
      <w:r>
        <w:rPr>
          <w:sz w:val="22"/>
          <w:szCs w:val="22"/>
        </w:rPr>
        <w:t xml:space="preserve">WebSocket: browsers connect to chat :3003 with a JWT handshake; Redis pub/sub fans messages out across replicas.</w:t>
      </w:r>
    </w:p>
    <w:p>
      <w:pPr>
        <w:pStyle w:val="ListParagraph"/>
        <w:numPr>
          <w:ilvl w:val="0"/>
          <w:numId w:val="1"/>
        </w:numPr>
        <w:spacing w:after="80"/>
      </w:pPr>
      <w:r>
        <w:rPr>
          <w:sz w:val="22"/>
          <w:szCs w:val="22"/>
        </w:rPr>
        <w:t xml:space="preserve">SSE: the notifications service streams events to connected clients for the live unread badge.</w:t>
      </w:r>
    </w:p>
    <w:p>
      <w:pPr>
        <w:pStyle w:val="ListParagraph"/>
        <w:numPr>
          <w:ilvl w:val="0"/>
          <w:numId w:val="1"/>
        </w:numPr>
        <w:spacing w:after="80"/>
      </w:pPr>
      <w:r>
        <w:rPr>
          <w:sz w:val="22"/>
          <w:szCs w:val="22"/>
        </w:rPr>
        <w:t xml:space="preserve">Domain events: services publish to Redis pub/sub (task.assigned, chat.mentioned, event.reminder, invite.accepted, org.created); the notifications consumer turns them into feed entries and SSE pushes.</w:t>
      </w:r>
    </w:p>
    <w:p>
      <w:pPr>
        <w:pStyle w:val="Heading1"/>
        <w:spacing w:after="140" w:before="320"/>
      </w:pPr>
      <w:r>
        <w:rPr>
          <w:b/>
          <w:bCs/>
          <w:color w:val="1E1B4B"/>
          <w:sz w:val="30"/>
          <w:szCs w:val="30"/>
        </w:rPr>
        <w:t xml:space="preserve">4. Module Implementation</w:t>
      </w:r>
    </w:p>
    <w:p>
      <w:pPr>
        <w:pStyle w:val="Heading2"/>
        <w:spacing w:after="120" w:before="240"/>
      </w:pPr>
      <w:r>
        <w:rPr>
          <w:b/>
          <w:bCs/>
          <w:color w:val="4338CA"/>
          <w:sz w:val="24"/>
          <w:szCs w:val="24"/>
        </w:rPr>
        <w:t xml:space="preserve">4.1 Authentication &amp; Authorization</w:t>
      </w:r>
    </w:p>
    <w:p>
      <w:pPr>
        <w:spacing w:after="180" w:before="0"/>
      </w:pPr>
      <w:r>
        <w:rPr>
          <w:sz w:val="22"/>
          <w:szCs w:val="22"/>
        </w:rPr>
        <w:t xml:space="preserve">The auth service issues a short-lived JWT access token and a rotating refresh token; refresh tokens are stored hashed and denylisted in Redis on logout/rotation. Registration creates the user plus a membership for the new organization. Five roles — SUPER_ADMIN, ORG_ADMIN, MANAGER, EMPLOYEE, GUEST — are enforced with @Roles() decorators and guards on every protected endpoint. Invitations are issued by admins/managers with a role and accepted through a join flow. A demo-data bootstrap seeds a demo organization and users idempotently so the platform is usable immediately after first boot.</w:t>
      </w:r>
    </w:p>
    <w:p>
      <w:pPr>
        <w:pStyle w:val="Heading2"/>
        <w:spacing w:after="120" w:before="240"/>
      </w:pPr>
      <w:r>
        <w:rPr>
          <w:b/>
          <w:bCs/>
          <w:color w:val="4338CA"/>
          <w:sz w:val="24"/>
          <w:szCs w:val="24"/>
        </w:rPr>
        <w:t xml:space="preserve">4.2 Organization Management</w:t>
      </w:r>
    </w:p>
    <w:p>
      <w:pPr>
        <w:spacing w:after="180" w:before="0"/>
      </w:pPr>
      <w:r>
        <w:rPr>
          <w:sz w:val="22"/>
          <w:szCs w:val="22"/>
        </w:rPr>
        <w:t xml:space="preserve">The org service manages tenants: departments and teams, member/role administration, an audit trail of admin actions, and module entitlements — per-organization licensing flags that enable or disable features (meetings, HR, ticketing, workflow automation). Admin analytics endpoints compute KPIs such as member counts, project status and task pipeline data used by the admin dashboard.</w:t>
      </w:r>
    </w:p>
    <w:p>
      <w:pPr>
        <w:pStyle w:val="Heading2"/>
        <w:spacing w:after="120" w:before="240"/>
      </w:pPr>
      <w:r>
        <w:rPr>
          <w:b/>
          <w:bCs/>
          <w:color w:val="4338CA"/>
          <w:sz w:val="24"/>
          <w:szCs w:val="24"/>
        </w:rPr>
        <w:t xml:space="preserve">4.3 Chat &amp; Realtime Messaging</w:t>
      </w:r>
    </w:p>
    <w:p>
      <w:pPr>
        <w:spacing w:after="180" w:before="0"/>
      </w:pPr>
      <w:r>
        <w:rPr>
          <w:sz w:val="22"/>
          <w:szCs w:val="22"/>
        </w:rPr>
        <w:t xml:space="preserve">Channels and messages live in MongoDB. Socket.IO provides realtime delivery with a JWT-authenticated handshake, plus threads, reactions, edits/deletes and presence (online/away) shared through Redis. Mentions publish a chat.mentioned event consumed by the notifications service. A search endpoint indexes messages per organization.</w:t>
      </w:r>
    </w:p>
    <w:p>
      <w:pPr>
        <w:pStyle w:val="Heading2"/>
        <w:spacing w:after="120" w:before="240"/>
      </w:pPr>
      <w:r>
        <w:rPr>
          <w:b/>
          <w:bCs/>
          <w:color w:val="4338CA"/>
          <w:sz w:val="24"/>
          <w:szCs w:val="24"/>
        </w:rPr>
        <w:t xml:space="preserve">4.4 Project &amp; Task Management</w:t>
      </w:r>
    </w:p>
    <w:p>
      <w:pPr>
        <w:spacing w:after="180" w:before="0"/>
      </w:pPr>
      <w:r>
        <w:rPr>
          <w:sz w:val="22"/>
          <w:szCs w:val="22"/>
        </w:rPr>
        <w:t xml:space="preserve">The projects service models workspaces → projects → tasks with priorities, assignees and due dates, and supports sprints, comments and an activity feed. Assigning a task publishes a task.assigned event so the assignee is notified in real time. The frontend renders a kanban board and task dialogs with comments.</w:t>
      </w:r>
    </w:p>
    <w:p>
      <w:pPr>
        <w:pStyle w:val="Heading2"/>
        <w:spacing w:after="120" w:before="240"/>
      </w:pPr>
      <w:r>
        <w:rPr>
          <w:b/>
          <w:bCs/>
          <w:color w:val="4338CA"/>
          <w:sz w:val="24"/>
          <w:szCs w:val="24"/>
        </w:rPr>
        <w:t xml:space="preserve">4.5 File Management</w:t>
      </w:r>
    </w:p>
    <w:p>
      <w:pPr>
        <w:spacing w:after="180" w:before="0"/>
      </w:pPr>
      <w:r>
        <w:rPr>
          <w:sz w:val="22"/>
          <w:szCs w:val="22"/>
        </w:rPr>
        <w:t xml:space="preserve">The files service handles multipart uploads through multer, organizes files in folders per org, streams downloads, and creates expiring share links. Storage is abstracted behind a StorageProvider interface — the MVP ships a local-disk provider, with an S3 implementation planned for production (no client changes required).</w:t>
      </w:r>
    </w:p>
    <w:p>
      <w:pPr>
        <w:pStyle w:val="Heading2"/>
        <w:spacing w:after="120" w:before="240"/>
      </w:pPr>
      <w:r>
        <w:rPr>
          <w:b/>
          <w:bCs/>
          <w:color w:val="4338CA"/>
          <w:sz w:val="24"/>
          <w:szCs w:val="24"/>
        </w:rPr>
        <w:t xml:space="preserve">4.6 Calendar</w:t>
      </w:r>
    </w:p>
    <w:p>
      <w:pPr>
        <w:spacing w:after="180" w:before="0"/>
      </w:pPr>
      <w:r>
        <w:rPr>
          <w:sz w:val="22"/>
          <w:szCs w:val="22"/>
        </w:rPr>
        <w:t xml:space="preserve">The calendar service manages events with attendees and RSVP state, checks availability, and publishes event.reminder events consumed as notifications. The frontend provides a month view with create/edit dialogs.</w:t>
      </w:r>
    </w:p>
    <w:p>
      <w:pPr>
        <w:pStyle w:val="Heading2"/>
        <w:spacing w:after="120" w:before="240"/>
      </w:pPr>
      <w:r>
        <w:rPr>
          <w:b/>
          <w:bCs/>
          <w:color w:val="4338CA"/>
          <w:sz w:val="24"/>
          <w:szCs w:val="24"/>
        </w:rPr>
        <w:t xml:space="preserve">4.7 Notifications</w:t>
      </w:r>
    </w:p>
    <w:p>
      <w:pPr>
        <w:spacing w:after="180" w:before="0"/>
      </w:pPr>
      <w:r>
        <w:rPr>
          <w:sz w:val="22"/>
          <w:szCs w:val="22"/>
        </w:rPr>
        <w:t xml:space="preserve">The notifications service stores a per-user feed in MongoDB, exposes unread counts and read/unread transitions, and pushes new notifications over Server-Sent Events. It consumes the Redis domain event bus, so any service can trigger a notification without knowing about the notifications service.</w:t>
      </w:r>
    </w:p>
    <w:p>
      <w:pPr>
        <w:pStyle w:val="Heading2"/>
        <w:spacing w:after="120" w:before="240"/>
      </w:pPr>
      <w:r>
        <w:rPr>
          <w:b/>
          <w:bCs/>
          <w:color w:val="4338CA"/>
          <w:sz w:val="24"/>
          <w:szCs w:val="24"/>
        </w:rPr>
        <w:t xml:space="preserve">4.8 Admin Dashboard</w:t>
      </w:r>
    </w:p>
    <w:p>
      <w:pPr>
        <w:spacing w:after="180" w:before="0"/>
      </w:pPr>
      <w:r>
        <w:rPr>
          <w:sz w:val="22"/>
          <w:szCs w:val="22"/>
        </w:rPr>
        <w:t xml:space="preserve">An admin-only frontend page consumes org analytics endpoints: member and role management, entitlement toggles, the audit log, and charts (member distribution, task pipeline, workload). Access is restricted to ORG_ADMIN and MANAGER roles via the RBAC guards.</w:t>
      </w:r>
    </w:p>
    <w:p>
      <w:pPr>
        <w:pStyle w:val="Heading2"/>
        <w:spacing w:after="120" w:before="240"/>
      </w:pPr>
      <w:r>
        <w:rPr>
          <w:b/>
          <w:bCs/>
          <w:color w:val="4338CA"/>
          <w:sz w:val="24"/>
          <w:szCs w:val="24"/>
        </w:rPr>
        <w:t xml:space="preserve">4.9 AI Copilot</w:t>
      </w:r>
    </w:p>
    <w:p>
      <w:pPr>
        <w:spacing w:after="180" w:before="0"/>
      </w:pPr>
      <w:r>
        <w:rPr>
          <w:sz w:val="22"/>
          <w:szCs w:val="22"/>
        </w:rPr>
        <w:t xml:space="preserve">The ai service exposes summarize, generate-tasks, draft and ask endpoints. With OPENAI_API_KEY set it calls OpenAI; without it, a deterministic fallback engine still produces source-grounded summaries, task drafts and Q&amp;A from the requesting organization’s data. Answers always cite their sources (channels, tasks, events).</w:t>
      </w:r>
    </w:p>
    <w:p>
      <w:pPr>
        <w:pStyle w:val="Heading2"/>
        <w:spacing w:after="120" w:before="240"/>
      </w:pPr>
      <w:r>
        <w:rPr>
          <w:b/>
          <w:bCs/>
          <w:color w:val="4338CA"/>
          <w:sz w:val="24"/>
          <w:szCs w:val="24"/>
        </w:rPr>
        <w:t xml:space="preserve">4.10 Frontend Application</w:t>
      </w:r>
    </w:p>
    <w:p>
      <w:pPr>
        <w:spacing w:after="180" w:before="0"/>
      </w:pPr>
      <w:r>
        <w:rPr>
          <w:sz w:val="22"/>
          <w:szCs w:val="22"/>
        </w:rPr>
        <w:t xml:space="preserve">A Next.js 14 App Router application (TypeScript strict) with a Teams-style responsive shell: sidebar navigation, topbar, organization switcher and mobile nav. Thirteen routes cover login, signup, invite, dashboard (GraphQL + Recharts), chat (Socket.IO), projects (kanban), calendar, files, notifications (SSE badge), admin and copilot. State is managed with zustand stores; a 401 interceptor logs the user out and redirects to /login.</w:t>
      </w:r>
    </w:p>
    <w:p>
      <w:pPr>
        <w:pStyle w:val="Heading1"/>
        <w:spacing w:after="140" w:before="320"/>
      </w:pPr>
      <w:r>
        <w:rPr>
          <w:b/>
          <w:bCs/>
          <w:color w:val="1E1B4B"/>
          <w:sz w:val="30"/>
          <w:szCs w:val="30"/>
        </w:rPr>
        <w:t xml:space="preserve">5. Database Design</w:t>
      </w:r>
    </w:p>
    <w:p>
      <w:pPr>
        <w:pStyle w:val="Heading2"/>
        <w:spacing w:after="120" w:before="240"/>
      </w:pPr>
      <w:r>
        <w:rPr>
          <w:b/>
          <w:bCs/>
          <w:color w:val="4338CA"/>
          <w:sz w:val="24"/>
          <w:szCs w:val="24"/>
        </w:rPr>
        <w:t xml:space="preserve">5.1 PostgreSQL (canonical relational schema)</w:t>
      </w:r>
    </w:p>
    <w:p>
      <w:pPr>
        <w:spacing w:after="180" w:before="0"/>
      </w:pPr>
      <w:r>
        <w:rPr>
          <w:sz w:val="22"/>
          <w:szCs w:val="22"/>
        </w:rPr>
        <w:t xml:space="preserve">The canonical DDL lives in database/postgres/schema.sql and is also mounted into the Docker Postgres container on first boot (with seed.sql for demo data).</w:t>
      </w:r>
    </w:p>
    <w:p>
      <w:pPr>
        <w:pStyle w:val="ListParagraph"/>
        <w:numPr>
          <w:ilvl w:val="0"/>
          <w:numId w:val="1"/>
        </w:numPr>
        <w:spacing w:after="80"/>
      </w:pPr>
      <w:r>
        <w:rPr>
          <w:sz w:val="22"/>
          <w:szCs w:val="22"/>
        </w:rPr>
        <w:t xml:space="preserve">users, organizations, memberships (user ↔ org with roles)</w:t>
      </w:r>
    </w:p>
    <w:p>
      <w:pPr>
        <w:pStyle w:val="ListParagraph"/>
        <w:numPr>
          <w:ilvl w:val="0"/>
          <w:numId w:val="1"/>
        </w:numPr>
        <w:spacing w:after="80"/>
      </w:pPr>
      <w:r>
        <w:rPr>
          <w:sz w:val="22"/>
          <w:szCs w:val="22"/>
        </w:rPr>
        <w:t xml:space="preserve">departments, teams</w:t>
      </w:r>
    </w:p>
    <w:p>
      <w:pPr>
        <w:pStyle w:val="ListParagraph"/>
        <w:numPr>
          <w:ilvl w:val="0"/>
          <w:numId w:val="1"/>
        </w:numPr>
        <w:spacing w:after="80"/>
      </w:pPr>
      <w:r>
        <w:rPr>
          <w:sz w:val="22"/>
          <w:szCs w:val="22"/>
        </w:rPr>
        <w:t xml:space="preserve">projects, tasks, comments, activity_events</w:t>
      </w:r>
    </w:p>
    <w:p>
      <w:pPr>
        <w:pStyle w:val="ListParagraph"/>
        <w:numPr>
          <w:ilvl w:val="0"/>
          <w:numId w:val="1"/>
        </w:numPr>
        <w:spacing w:after="80"/>
      </w:pPr>
      <w:r>
        <w:rPr>
          <w:sz w:val="22"/>
          <w:szCs w:val="22"/>
        </w:rPr>
        <w:t xml:space="preserve">files, folders, share_links</w:t>
      </w:r>
    </w:p>
    <w:p>
      <w:pPr>
        <w:pStyle w:val="ListParagraph"/>
        <w:numPr>
          <w:ilvl w:val="0"/>
          <w:numId w:val="1"/>
        </w:numPr>
        <w:spacing w:after="80"/>
      </w:pPr>
      <w:r>
        <w:rPr>
          <w:sz w:val="22"/>
          <w:szCs w:val="22"/>
        </w:rPr>
        <w:t xml:space="preserve">calendar_events, rsvps</w:t>
      </w:r>
    </w:p>
    <w:p>
      <w:pPr>
        <w:pStyle w:val="ListParagraph"/>
        <w:numPr>
          <w:ilvl w:val="0"/>
          <w:numId w:val="1"/>
        </w:numPr>
        <w:spacing w:after="80"/>
      </w:pPr>
      <w:r>
        <w:rPr>
          <w:sz w:val="22"/>
          <w:szCs w:val="22"/>
        </w:rPr>
        <w:t xml:space="preserve">audit_log, entitlements</w:t>
      </w:r>
    </w:p>
    <w:p>
      <w:pPr>
        <w:pStyle w:val="Heading2"/>
        <w:spacing w:after="120" w:before="240"/>
      </w:pPr>
      <w:r>
        <w:rPr>
          <w:b/>
          <w:bCs/>
          <w:color w:val="4338CA"/>
          <w:sz w:val="24"/>
          <w:szCs w:val="24"/>
        </w:rPr>
        <w:t xml:space="preserve">5.2 MongoDB (chat &amp; notifications)</w:t>
      </w:r>
    </w:p>
    <w:p>
      <w:pPr>
        <w:pStyle w:val="ListParagraph"/>
        <w:numPr>
          <w:ilvl w:val="0"/>
          <w:numId w:val="1"/>
        </w:numPr>
        <w:spacing w:after="80"/>
      </w:pPr>
      <w:r>
        <w:rPr>
          <w:sz w:val="22"/>
          <w:szCs w:val="22"/>
        </w:rPr>
        <w:t xml:space="preserve">channels — per-org channels with type (public/private/announcement) and membership</w:t>
      </w:r>
    </w:p>
    <w:p>
      <w:pPr>
        <w:pStyle w:val="ListParagraph"/>
        <w:numPr>
          <w:ilvl w:val="0"/>
          <w:numId w:val="1"/>
        </w:numPr>
        <w:spacing w:after="80"/>
      </w:pPr>
      <w:r>
        <w:rPr>
          <w:sz w:val="22"/>
          <w:szCs w:val="22"/>
        </w:rPr>
        <w:t xml:space="preserve">messages — per-channel messages with threads, reactions, edit history, mentions</w:t>
      </w:r>
    </w:p>
    <w:p>
      <w:pPr>
        <w:pStyle w:val="ListParagraph"/>
        <w:numPr>
          <w:ilvl w:val="0"/>
          <w:numId w:val="1"/>
        </w:numPr>
        <w:spacing w:after="80"/>
      </w:pPr>
      <w:r>
        <w:rPr>
          <w:sz w:val="22"/>
          <w:szCs w:val="22"/>
        </w:rPr>
        <w:t xml:space="preserve">notifications — per-user feed with read state</w:t>
      </w:r>
    </w:p>
    <w:p>
      <w:pPr>
        <w:pStyle w:val="ListParagraph"/>
        <w:numPr>
          <w:ilvl w:val="0"/>
          <w:numId w:val="1"/>
        </w:numPr>
        <w:spacing w:after="80"/>
      </w:pPr>
      <w:r>
        <w:rPr>
          <w:sz w:val="22"/>
          <w:szCs w:val="22"/>
        </w:rPr>
        <w:t xml:space="preserve">Indexes cover the hot paths: channel + createdAt for message pagination, userId + createdAt for the feed.</w:t>
      </w:r>
    </w:p>
    <w:p>
      <w:pPr>
        <w:pStyle w:val="Heading2"/>
        <w:spacing w:after="120" w:before="240"/>
      </w:pPr>
      <w:r>
        <w:rPr>
          <w:b/>
          <w:bCs/>
          <w:color w:val="4338CA"/>
          <w:sz w:val="24"/>
          <w:szCs w:val="24"/>
        </w:rPr>
        <w:t xml:space="preserve">5.3 Redis (fast state &amp; events)</w:t>
      </w:r>
    </w:p>
    <w:p>
      <w:pPr>
        <w:pStyle w:val="ListParagraph"/>
        <w:numPr>
          <w:ilvl w:val="0"/>
          <w:numId w:val="1"/>
        </w:numPr>
        <w:spacing w:after="80"/>
      </w:pPr>
      <w:r>
        <w:rPr>
          <w:sz w:val="22"/>
          <w:szCs w:val="22"/>
        </w:rPr>
        <w:t xml:space="preserve">presence keys for online/away status</w:t>
      </w:r>
    </w:p>
    <w:p>
      <w:pPr>
        <w:pStyle w:val="ListParagraph"/>
        <w:numPr>
          <w:ilvl w:val="0"/>
          <w:numId w:val="1"/>
        </w:numPr>
        <w:spacing w:after="80"/>
      </w:pPr>
      <w:r>
        <w:rPr>
          <w:sz w:val="22"/>
          <w:szCs w:val="22"/>
        </w:rPr>
        <w:t xml:space="preserve">refresh-token denylist for rotation/logout</w:t>
      </w:r>
    </w:p>
    <w:p>
      <w:pPr>
        <w:pStyle w:val="ListParagraph"/>
        <w:numPr>
          <w:ilvl w:val="0"/>
          <w:numId w:val="1"/>
        </w:numPr>
        <w:spacing w:after="80"/>
      </w:pPr>
      <w:r>
        <w:rPr>
          <w:sz w:val="22"/>
          <w:szCs w:val="22"/>
        </w:rPr>
        <w:t xml:space="preserve">rate-limit counters (per IP at the gateway)</w:t>
      </w:r>
    </w:p>
    <w:p>
      <w:pPr>
        <w:pStyle w:val="ListParagraph"/>
        <w:numPr>
          <w:ilvl w:val="0"/>
          <w:numId w:val="1"/>
        </w:numPr>
        <w:spacing w:after="80"/>
      </w:pPr>
      <w:r>
        <w:rPr>
          <w:sz w:val="22"/>
          <w:szCs w:val="22"/>
        </w:rPr>
        <w:t xml:space="preserve">domain event bus via pub/sub channels</w:t>
      </w:r>
    </w:p>
    <w:p>
      <w:pPr>
        <w:spacing w:after="180" w:before="0"/>
      </w:pPr>
      <w:r>
        <w:rPr>
          <w:sz w:val="22"/>
          <w:szCs w:val="22"/>
        </w:rPr>
        <w:t xml:space="preserve">ER diagrams (PostgreSQL + MongoDB + Redis) are in docs/er-diagram.md; UML class/sequence/deployment diagrams in docs/uml-diagrams.md.</w:t>
      </w:r>
    </w:p>
    <w:p>
      <w:pPr>
        <w:pStyle w:val="Heading1"/>
        <w:spacing w:after="140" w:before="320"/>
      </w:pPr>
      <w:r>
        <w:rPr>
          <w:b/>
          <w:bCs/>
          <w:color w:val="1E1B4B"/>
          <w:sz w:val="30"/>
          <w:szCs w:val="30"/>
        </w:rPr>
        <w:t xml:space="preserve">6. API Design</w:t>
      </w:r>
    </w:p>
    <w:p>
      <w:pPr>
        <w:pStyle w:val="Heading2"/>
        <w:spacing w:after="120" w:before="240"/>
      </w:pPr>
      <w:r>
        <w:rPr>
          <w:b/>
          <w:bCs/>
          <w:color w:val="4338CA"/>
          <w:sz w:val="24"/>
          <w:szCs w:val="24"/>
        </w:rPr>
        <w:t xml:space="preserve">6.1 REST</w:t>
      </w:r>
    </w:p>
    <w:p>
      <w:pPr>
        <w:spacing w:after="180" w:before="0"/>
      </w:pPr>
      <w:r>
        <w:rPr>
          <w:sz w:val="22"/>
          <w:szCs w:val="22"/>
        </w:rPr>
        <w:t xml:space="preserve">80+ endpoints across the nine services, all reached through the gateway at /api/*. Every service exposes Swagger at /docs (aggregated at the gateway). DTOs are validated with class-validator; responses follow consistent envelope conventions. Full reference: docs/api-rest.md.</w:t>
      </w:r>
    </w:p>
    <w:p>
      <w:pPr>
        <w:pStyle w:val="Heading2"/>
        <w:spacing w:after="120" w:before="240"/>
      </w:pPr>
      <w:r>
        <w:rPr>
          <w:b/>
          <w:bCs/>
          <w:color w:val="4338CA"/>
          <w:sz w:val="24"/>
          <w:szCs w:val="24"/>
        </w:rPr>
        <w:t xml:space="preserve">6.2 GraphQL</w:t>
      </w:r>
    </w:p>
    <w:p>
      <w:pPr>
        <w:spacing w:after="180" w:before="0"/>
      </w:pPr>
      <w:r>
        <w:rPr>
          <w:sz w:val="22"/>
          <w:szCs w:val="22"/>
        </w:rPr>
        <w:t xml:space="preserve">The gateway’s code-first GraphQL layer aggregates cross-service queries: dashboard (KPIs, pipeline, recent activity), tasksByProject, channels, notifications, plus mutations. Example: the dashboard page fetches a single query instead of four REST round-trips. Schema: docs/graphql.md.</w:t>
      </w:r>
    </w:p>
    <w:p>
      <w:pPr>
        <w:pStyle w:val="Heading2"/>
        <w:spacing w:after="120" w:before="240"/>
      </w:pPr>
      <w:r>
        <w:rPr>
          <w:b/>
          <w:bCs/>
          <w:color w:val="4338CA"/>
          <w:sz w:val="24"/>
          <w:szCs w:val="24"/>
        </w:rPr>
        <w:t xml:space="preserve">6.3 WebSocket &amp; SSE</w:t>
      </w:r>
    </w:p>
    <w:p>
      <w:pPr>
        <w:spacing w:after="180" w:before="0"/>
      </w:pPr>
      <w:r>
        <w:rPr>
          <w:sz w:val="22"/>
          <w:szCs w:val="22"/>
        </w:rPr>
        <w:t xml:space="preserve">Chat uses Socket.IO with a JWT auth handshake (namespace default, path /socket.io). Notifications push over SSE at the notifications service. Both are described in the auth-flow and architecture docs.</w:t>
      </w:r>
    </w:p>
    <w:p>
      <w:pPr>
        <w:pStyle w:val="Heading1"/>
        <w:spacing w:after="140" w:before="320"/>
      </w:pPr>
      <w:r>
        <w:rPr>
          <w:b/>
          <w:bCs/>
          <w:color w:val="1E1B4B"/>
          <w:sz w:val="30"/>
          <w:szCs w:val="30"/>
        </w:rPr>
        <w:t xml:space="preserve">7. Security</w:t>
      </w:r>
    </w:p>
    <w:p>
      <w:pPr>
        <w:pStyle w:val="ListParagraph"/>
        <w:numPr>
          <w:ilvl w:val="0"/>
          <w:numId w:val="1"/>
        </w:numPr>
        <w:spacing w:after="80"/>
      </w:pPr>
      <w:r>
        <w:rPr>
          <w:sz w:val="22"/>
          <w:szCs w:val="22"/>
        </w:rPr>
        <w:t xml:space="preserve">JWT access tokens (8h) with rotating refresh tokens denylisted in Redis.</w:t>
      </w:r>
    </w:p>
    <w:p>
      <w:pPr>
        <w:pStyle w:val="ListParagraph"/>
        <w:numPr>
          <w:ilvl w:val="0"/>
          <w:numId w:val="1"/>
        </w:numPr>
        <w:spacing w:after="80"/>
      </w:pPr>
      <w:r>
        <w:rPr>
          <w:sz w:val="22"/>
          <w:szCs w:val="22"/>
        </w:rPr>
        <w:t xml:space="preserve">Five-role RBAC enforced per endpoint via guards and decorators; org-scoped queries prevent cross-tenant access.</w:t>
      </w:r>
    </w:p>
    <w:p>
      <w:pPr>
        <w:pStyle w:val="ListParagraph"/>
        <w:numPr>
          <w:ilvl w:val="0"/>
          <w:numId w:val="1"/>
        </w:numPr>
        <w:spacing w:after="80"/>
      </w:pPr>
      <w:r>
        <w:rPr>
          <w:sz w:val="22"/>
          <w:szCs w:val="22"/>
        </w:rPr>
        <w:t xml:space="preserve">bcrypt password hashing; DTO validation on every input.</w:t>
      </w:r>
    </w:p>
    <w:p>
      <w:pPr>
        <w:pStyle w:val="ListParagraph"/>
        <w:numPr>
          <w:ilvl w:val="0"/>
          <w:numId w:val="1"/>
        </w:numPr>
        <w:spacing w:after="80"/>
      </w:pPr>
      <w:r>
        <w:rPr>
          <w:sz w:val="22"/>
          <w:szCs w:val="22"/>
        </w:rPr>
        <w:t xml:space="preserve">Gateway applies helmet security headers, per-IP rate limiting and centralized CORS locked to CLIENT_ORIGIN.</w:t>
      </w:r>
    </w:p>
    <w:p>
      <w:pPr>
        <w:pStyle w:val="ListParagraph"/>
        <w:numPr>
          <w:ilvl w:val="0"/>
          <w:numId w:val="1"/>
        </w:numPr>
        <w:spacing w:after="80"/>
      </w:pPr>
      <w:r>
        <w:rPr>
          <w:sz w:val="22"/>
          <w:szCs w:val="22"/>
        </w:rPr>
        <w:t xml:space="preserve">File share links expire; uploads are stored behind the storage abstraction.</w:t>
      </w:r>
    </w:p>
    <w:p>
      <w:pPr>
        <w:pStyle w:val="ListParagraph"/>
        <w:numPr>
          <w:ilvl w:val="0"/>
          <w:numId w:val="1"/>
        </w:numPr>
        <w:spacing w:after="80"/>
      </w:pPr>
      <w:r>
        <w:rPr>
          <w:sz w:val="22"/>
          <w:szCs w:val="22"/>
        </w:rPr>
        <w:t xml:space="preserve">Each microservice independently verifies JWTs using the shared JWT_SECRET.</w:t>
      </w:r>
    </w:p>
    <w:p>
      <w:pPr>
        <w:pStyle w:val="Heading1"/>
        <w:spacing w:after="140" w:before="320"/>
      </w:pPr>
      <w:r>
        <w:rPr>
          <w:b/>
          <w:bCs/>
          <w:color w:val="1E1B4B"/>
          <w:sz w:val="30"/>
          <w:szCs w:val="30"/>
        </w:rPr>
        <w:t xml:space="preserve">8. Testing &amp; Quality</w:t>
      </w:r>
    </w:p>
    <w:p>
      <w:pPr>
        <w:pStyle w:val="ListParagraph"/>
        <w:numPr>
          <w:ilvl w:val="0"/>
          <w:numId w:val="1"/>
        </w:numPr>
        <w:spacing w:after="80"/>
      </w:pPr>
      <w:r>
        <w:rPr>
          <w:sz w:val="22"/>
          <w:szCs w:val="22"/>
        </w:rPr>
        <w:t xml:space="preserve">25 unit tests across auth (5), chat (7), projects (4), files (3), entitlements (3) and copilot (3).</w:t>
      </w:r>
    </w:p>
    <w:p>
      <w:pPr>
        <w:pStyle w:val="ListParagraph"/>
        <w:numPr>
          <w:ilvl w:val="0"/>
          <w:numId w:val="1"/>
        </w:numPr>
        <w:spacing w:after="80"/>
      </w:pPr>
      <w:r>
        <w:rPr>
          <w:sz w:val="22"/>
          <w:szCs w:val="22"/>
        </w:rPr>
        <w:t xml:space="preserve">TypeScript strict typecheck passes for all nine services (tsc --noEmit).</w:t>
      </w:r>
    </w:p>
    <w:p>
      <w:pPr>
        <w:pStyle w:val="ListParagraph"/>
        <w:numPr>
          <w:ilvl w:val="0"/>
          <w:numId w:val="1"/>
        </w:numPr>
        <w:spacing w:after="80"/>
      </w:pPr>
      <w:r>
        <w:rPr>
          <w:sz w:val="22"/>
          <w:szCs w:val="22"/>
        </w:rPr>
        <w:t xml:space="preserve">Production builds verified: Nest builds all services; the frontend passes next build (13 routes).</w:t>
      </w:r>
    </w:p>
    <w:p>
      <w:pPr>
        <w:pStyle w:val="ListParagraph"/>
        <w:numPr>
          <w:ilvl w:val="0"/>
          <w:numId w:val="1"/>
        </w:numPr>
        <w:spacing w:after="80"/>
      </w:pPr>
      <w:r>
        <w:rPr>
          <w:sz w:val="22"/>
          <w:szCs w:val="22"/>
        </w:rPr>
        <w:t xml:space="preserve">Live smoke test: the AI service boots, serves /health and Swagger, and answers a JWT-authenticated /copilot/summarize request end-to-end.</w:t>
      </w:r>
    </w:p>
    <w:p>
      <w:pPr>
        <w:pStyle w:val="ListParagraph"/>
        <w:numPr>
          <w:ilvl w:val="0"/>
          <w:numId w:val="1"/>
        </w:numPr>
        <w:spacing w:after="80"/>
      </w:pPr>
      <w:r>
        <w:rPr>
          <w:sz w:val="22"/>
          <w:szCs w:val="22"/>
        </w:rPr>
        <w:t xml:space="preserve">CI (GitHub Actions) gates every push/PR on typecheck, tests and builds.</w:t>
      </w:r>
    </w:p>
    <w:p>
      <w:pPr>
        <w:pStyle w:val="Heading1"/>
        <w:spacing w:after="140" w:before="320"/>
      </w:pPr>
      <w:r>
        <w:rPr>
          <w:b/>
          <w:bCs/>
          <w:color w:val="1E1B4B"/>
          <w:sz w:val="30"/>
          <w:szCs w:val="30"/>
        </w:rPr>
        <w:t xml:space="preserve">9. DevOps &amp; Deployment</w:t>
      </w:r>
    </w:p>
    <w:p>
      <w:pPr>
        <w:pStyle w:val="Heading2"/>
        <w:spacing w:after="120" w:before="240"/>
      </w:pPr>
      <w:r>
        <w:rPr>
          <w:b/>
          <w:bCs/>
          <w:color w:val="4338CA"/>
          <w:sz w:val="24"/>
          <w:szCs w:val="24"/>
        </w:rPr>
        <w:t xml:space="preserve">9.1 Docker &amp; Compose</w:t>
      </w:r>
    </w:p>
    <w:p>
      <w:pPr>
        <w:spacing w:after="180" w:before="0"/>
      </w:pPr>
      <w:r>
        <w:rPr>
          <w:sz w:val="22"/>
          <w:szCs w:val="22"/>
        </w:rPr>
        <w:t xml:space="preserve">A shared multi-stage Dockerfile builds all nine NestJS services in one image; the SERVICE environment variable selects which app starts. The frontend uses its own standalone-output Dockerfile. docker-compose.yml runs the full stack: PostgreSQL 16, MongoDB 7, Redis 7, nine services and the web app, with health checks and dependency ordering.</w:t>
      </w:r>
    </w:p>
    <w:p>
      <w:pPr>
        <w:pBdr>
          <w:top w:val="single" w:color="CBD5E1" w:sz="1"/>
          <w:bottom w:val="single" w:color="CBD5E1" w:sz="1"/>
        </w:pBdr>
        <w:shd w:fill="F1F5F9" w:val="clear"/>
        <w:spacing w:after="180"/>
        <w:ind w:left="360"/>
      </w:pPr>
      <w:r>
        <w:rPr>
          <w:rFonts w:ascii="Consolas" w:cs="Consolas" w:eastAsia="Consolas" w:hAnsi="Consolas"/>
          <w:color w:val="334155"/>
          <w:sz w:val="18"/>
          <w:szCs w:val="18"/>
        </w:rPr>
        <w:t xml:space="preserve">docker compose up --build   # then open http://localhost:3000</w:t>
      </w:r>
    </w:p>
    <w:p>
      <w:pPr>
        <w:pStyle w:val="Heading2"/>
        <w:spacing w:after="120" w:before="240"/>
      </w:pPr>
      <w:r>
        <w:rPr>
          <w:b/>
          <w:bCs/>
          <w:color w:val="4338CA"/>
          <w:sz w:val="24"/>
          <w:szCs w:val="24"/>
        </w:rPr>
        <w:t xml:space="preserve">9.2 CI/CD (GitHub Actions)</w:t>
      </w:r>
    </w:p>
    <w:p>
      <w:pPr>
        <w:spacing w:after="180" w:before="0"/>
      </w:pPr>
      <w:r>
        <w:rPr>
          <w:sz w:val="22"/>
          <w:szCs w:val="22"/>
        </w:rPr>
        <w:t xml:space="preserve">On every push/PR to main: backend typecheck + tests + build, frontend typecheck + build. On merge to main, Docker images (ghcr.io/&lt;owner&gt;/nexusone/backend and /web) are built with buildx, cached, and pushed with main/latest/sha tags; an optional RENDER_DEPLOY_HOOK_URL secret triggers a deployment after the push.</w:t>
      </w:r>
    </w:p>
    <w:p>
      <w:pPr>
        <w:pStyle w:val="Heading2"/>
        <w:spacing w:after="120" w:before="240"/>
      </w:pPr>
      <w:r>
        <w:rPr>
          <w:b/>
          <w:bCs/>
          <w:color w:val="4338CA"/>
          <w:sz w:val="24"/>
          <w:szCs w:val="24"/>
        </w:rPr>
        <w:t xml:space="preserve">9.3 Cloud Deployment (Render)</w:t>
      </w:r>
    </w:p>
    <w:p>
      <w:pPr>
        <w:spacing w:after="180" w:before="0"/>
      </w:pPr>
      <w:r>
        <w:rPr>
          <w:sz w:val="22"/>
          <w:szCs w:val="22"/>
        </w:rPr>
        <w:t xml:space="preserve">render.yaml is a complete Render blueprint: it provisions PostgreSQL, Redis, MongoDB (container with persistent disk), all nine services and the web app, and wires environment variables automatically (shared JWT_SECRET, connection strings, service URLs). Managed TLS is included; the free tier sleeps after idle and cold-starts in under a minute. The platform also runs on any Docker host, Railway or Kubernetes. Walkthrough: docs/deployment.md.</w:t>
      </w:r>
    </w:p>
    <w:p>
      <w:pPr>
        <w:pStyle w:val="Heading1"/>
        <w:spacing w:after="140" w:before="320"/>
      </w:pPr>
      <w:r>
        <w:rPr>
          <w:b/>
          <w:bCs/>
          <w:color w:val="1E1B4B"/>
          <w:sz w:val="30"/>
          <w:szCs w:val="30"/>
        </w:rPr>
        <w:t xml:space="preserve">10. SRS Coverage &amp; Scope Decisions</w:t>
      </w:r>
    </w:p>
    <w:p>
      <w:pPr>
        <w:spacing w:after="180" w:before="0"/>
      </w:pPr>
      <w:r>
        <w:rPr>
          <w:sz w:val="22"/>
          <w:szCs w:val="22"/>
        </w:rPr>
        <w:t xml:space="preserve">All modules required for the college deliverable are implemented. Deliberate, documented scope decisions: meetings/WebRTC, HR, ticketing and workflow automation are modeled as disabled-by-default module entitlements (data retained, re-enable anytime) rather than half-built features; the event bus is Redis pub/sub (Kafka recommended at scale); file storage is local disk behind an S3-ready interface; the Copilot runs a deterministic engine until OPENAI_API_KEY is set.</w:t>
      </w:r>
    </w:p>
    <w:p>
      <w:pPr>
        <w:pStyle w:val="Heading1"/>
        <w:spacing w:after="140" w:before="320"/>
      </w:pPr>
      <w:r>
        <w:rPr>
          <w:b/>
          <w:bCs/>
          <w:color w:val="1E1B4B"/>
          <w:sz w:val="30"/>
          <w:szCs w:val="30"/>
        </w:rPr>
        <w:t xml:space="preserve">11. Future Work</w:t>
      </w:r>
    </w:p>
    <w:p>
      <w:pPr>
        <w:pStyle w:val="ListParagraph"/>
        <w:numPr>
          <w:ilvl w:val="0"/>
          <w:numId w:val="1"/>
        </w:numPr>
        <w:spacing w:after="80"/>
      </w:pPr>
      <w:r>
        <w:rPr>
          <w:sz w:val="22"/>
          <w:szCs w:val="22"/>
        </w:rPr>
        <w:t xml:space="preserve">Implement the S3 storage provider and MongoDB Atlas for production persistence.</w:t>
      </w:r>
    </w:p>
    <w:p>
      <w:pPr>
        <w:pStyle w:val="ListParagraph"/>
        <w:numPr>
          <w:ilvl w:val="0"/>
          <w:numId w:val="1"/>
        </w:numPr>
        <w:spacing w:after="80"/>
      </w:pPr>
      <w:r>
        <w:rPr>
          <w:sz w:val="22"/>
          <w:szCs w:val="22"/>
        </w:rPr>
        <w:t xml:space="preserve">Adopt Kafka for the domain event bus and Redis-backed (distributed) rate limiting.</w:t>
      </w:r>
    </w:p>
    <w:p>
      <w:pPr>
        <w:pStyle w:val="ListParagraph"/>
        <w:numPr>
          <w:ilvl w:val="0"/>
          <w:numId w:val="1"/>
        </w:numPr>
        <w:spacing w:after="80"/>
      </w:pPr>
      <w:r>
        <w:rPr>
          <w:sz w:val="22"/>
          <w:szCs w:val="22"/>
        </w:rPr>
        <w:t xml:space="preserve">Add meetings/WebRTC, HR and ticketing modules behind their entitlement flags.</w:t>
      </w:r>
    </w:p>
    <w:p>
      <w:pPr>
        <w:pStyle w:val="ListParagraph"/>
        <w:numPr>
          <w:ilvl w:val="0"/>
          <w:numId w:val="1"/>
        </w:numPr>
        <w:spacing w:after="80"/>
      </w:pPr>
      <w:r>
        <w:rPr>
          <w:sz w:val="22"/>
          <w:szCs w:val="22"/>
        </w:rPr>
        <w:t xml:space="preserve">Add OpenTelemetry metrics + Grafana dashboards and read replicas for analytics.</w:t>
      </w:r>
    </w:p>
    <w:p>
      <w:pPr>
        <w:pStyle w:val="ListParagraph"/>
        <w:numPr>
          <w:ilvl w:val="0"/>
          <w:numId w:val="1"/>
        </w:numPr>
        <w:spacing w:after="80"/>
      </w:pPr>
      <w:r>
        <w:rPr>
          <w:sz w:val="22"/>
          <w:szCs w:val="22"/>
        </w:rPr>
        <w:t xml:space="preserve">Run RBAC boundary tests per role and a security review (pen test) for SOC 2 readiness.</w:t>
      </w:r>
    </w:p>
    <w:p>
      <w:pPr>
        <w:pStyle w:val="Heading1"/>
        <w:spacing w:after="140" w:before="320"/>
      </w:pPr>
      <w:r>
        <w:rPr>
          <w:b/>
          <w:bCs/>
          <w:color w:val="1E1B4B"/>
          <w:sz w:val="30"/>
          <w:szCs w:val="30"/>
        </w:rPr>
        <w:t xml:space="preserve">12. Conclusion</w:t>
      </w:r>
    </w:p>
    <w:p>
      <w:pPr>
        <w:spacing w:after="180" w:before="0"/>
      </w:pPr>
      <w:r>
        <w:rPr>
          <w:sz w:val="22"/>
          <w:szCs w:val="22"/>
        </w:rPr>
        <w:t xml:space="preserve">NexusOne demonstrates a complete, production-shaped collaboration platform: nine tested microservices, three purpose-chosen datastores, real-time chat and notifications, RBAC and multi-tenancy, an AI Copilot, full CI/CD and a cloud blueprint — all verified by typechecks, unit tests, production builds and a live smoke test. The architecture is built to be extended rather than rewritten, making it a strong foundation for the roadmap in Section 11.</w:t>
      </w:r>
    </w:p>
    <w:p>
      <w:pPr>
        <w:pStyle w:val="Heading1"/>
        <w:spacing w:after="140" w:before="320"/>
      </w:pPr>
      <w:r>
        <w:rPr>
          <w:b/>
          <w:bCs/>
          <w:color w:val="1E1B4B"/>
          <w:sz w:val="30"/>
          <w:szCs w:val="30"/>
        </w:rPr>
        <w:t xml:space="preserve">13. References</w:t>
      </w:r>
    </w:p>
    <w:p>
      <w:pPr>
        <w:pStyle w:val="ListParagraph"/>
        <w:numPr>
          <w:ilvl w:val="0"/>
          <w:numId w:val="1"/>
        </w:numPr>
        <w:spacing w:after="80"/>
      </w:pPr>
      <w:r>
        <w:rPr>
          <w:sz w:val="22"/>
          <w:szCs w:val="22"/>
        </w:rPr>
        <w:t xml:space="preserve">Software Requirements Specification (SRS v2.0) — attached to the project.</w:t>
      </w:r>
    </w:p>
    <w:p>
      <w:pPr>
        <w:pStyle w:val="ListParagraph"/>
        <w:numPr>
          <w:ilvl w:val="0"/>
          <w:numId w:val="1"/>
        </w:numPr>
        <w:spacing w:after="80"/>
      </w:pPr>
      <w:r>
        <w:rPr>
          <w:sz w:val="22"/>
          <w:szCs w:val="22"/>
        </w:rPr>
        <w:t xml:space="preserve">docs/architecture.md — architecture, SRS→service mapping, event bus, security.</w:t>
      </w:r>
    </w:p>
    <w:p>
      <w:pPr>
        <w:pStyle w:val="ListParagraph"/>
        <w:numPr>
          <w:ilvl w:val="0"/>
          <w:numId w:val="1"/>
        </w:numPr>
        <w:spacing w:after="80"/>
      </w:pPr>
      <w:r>
        <w:rPr>
          <w:sz w:val="22"/>
          <w:szCs w:val="22"/>
        </w:rPr>
        <w:t xml:space="preserve">docs/er-diagram.md — ER diagrams; docs/uml-diagrams.md — UML diagrams.</w:t>
      </w:r>
    </w:p>
    <w:p>
      <w:pPr>
        <w:pStyle w:val="ListParagraph"/>
        <w:numPr>
          <w:ilvl w:val="0"/>
          <w:numId w:val="1"/>
        </w:numPr>
        <w:spacing w:after="80"/>
      </w:pPr>
      <w:r>
        <w:rPr>
          <w:sz w:val="22"/>
          <w:szCs w:val="22"/>
        </w:rPr>
        <w:t xml:space="preserve">docs/api-rest.md — REST reference; docs/graphql.md — GraphQL schema; docs/auth-flow.md — token/RBAC flows.</w:t>
      </w:r>
    </w:p>
    <w:p>
      <w:pPr>
        <w:pStyle w:val="ListParagraph"/>
        <w:numPr>
          <w:ilvl w:val="0"/>
          <w:numId w:val="1"/>
        </w:numPr>
        <w:spacing w:after="80"/>
      </w:pPr>
      <w:r>
        <w:rPr>
          <w:sz w:val="22"/>
          <w:szCs w:val="22"/>
        </w:rPr>
        <w:t xml:space="preserve">docs/installation.md — install guide; docs/deployment.md — deployment guide.</w:t>
      </w:r>
    </w:p>
    <w:p>
      <w:pPr>
        <w:pStyle w:val="ListParagraph"/>
        <w:numPr>
          <w:ilvl w:val="0"/>
          <w:numId w:val="1"/>
        </w:numPr>
        <w:spacing w:after="80"/>
      </w:pPr>
      <w:r>
        <w:rPr>
          <w:sz w:val="22"/>
          <w:szCs w:val="22"/>
        </w:rPr>
        <w:t xml:space="preserve">Source: this repository (backend/, frontend/, database/, docker-compose.yml, render.yaml, .github/workflows/ci.yml).</w:t>
      </w:r>
    </w:p>
    <w:p>
      <w:pPr>
        <w:pStyle w:val="Heading1"/>
        <w:spacing w:after="140" w:before="320"/>
      </w:pPr>
      <w:r>
        <w:rPr>
          <w:b/>
          <w:bCs/>
          <w:color w:val="1E1B4B"/>
          <w:sz w:val="30"/>
          <w:szCs w:val="30"/>
        </w:rPr>
        <w:t xml:space="preserve">Appendix A — Demo Accounts</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tblGrid>
      <w:tr>
        <w:trPr>
          <w:tblHeader/>
        </w:trPr>
        <w:tc>
          <w:tcPr>
            <w:shd w:fill="E0E7FF"/>
            <w:tcMar>
              <w:top w:type="dxa" w:w="60"/>
              <w:left w:type="dxa" w:w="100"/>
              <w:bottom w:type="dxa" w:w="60"/>
              <w:right w:type="dxa" w:w="100"/>
            </w:tcMar>
          </w:tcPr>
          <w:p>
            <w:r>
              <w:rPr>
                <w:b/>
                <w:bCs/>
                <w:sz w:val="18"/>
                <w:szCs w:val="18"/>
              </w:rPr>
              <w:t xml:space="preserve">Role</w:t>
            </w:r>
          </w:p>
        </w:tc>
        <w:tc>
          <w:tcPr>
            <w:shd w:fill="E0E7FF"/>
            <w:tcMar>
              <w:top w:type="dxa" w:w="60"/>
              <w:left w:type="dxa" w:w="100"/>
              <w:bottom w:type="dxa" w:w="60"/>
              <w:right w:type="dxa" w:w="100"/>
            </w:tcMar>
          </w:tcPr>
          <w:p>
            <w:r>
              <w:rPr>
                <w:b/>
                <w:bCs/>
                <w:sz w:val="18"/>
                <w:szCs w:val="18"/>
              </w:rPr>
              <w:t xml:space="preserve">Email</w:t>
            </w:r>
          </w:p>
        </w:tc>
        <w:tc>
          <w:tcPr>
            <w:shd w:fill="E0E7FF"/>
            <w:tcMar>
              <w:top w:type="dxa" w:w="60"/>
              <w:left w:type="dxa" w:w="100"/>
              <w:bottom w:type="dxa" w:w="60"/>
              <w:right w:type="dxa" w:w="100"/>
            </w:tcMar>
          </w:tcPr>
          <w:p>
            <w:r>
              <w:rPr>
                <w:b/>
                <w:bCs/>
                <w:sz w:val="18"/>
                <w:szCs w:val="18"/>
              </w:rPr>
              <w:t xml:space="preserve">Password</w:t>
            </w:r>
          </w:p>
        </w:tc>
      </w:tr>
      <w:tr>
        <w:trPr>
          <w:tblHeader w:val="false"/>
        </w:trPr>
        <w:tc>
          <w:tcPr>
            <w:tcMar>
              <w:top w:type="dxa" w:w="60"/>
              <w:left w:type="dxa" w:w="100"/>
              <w:bottom w:type="dxa" w:w="60"/>
              <w:right w:type="dxa" w:w="100"/>
            </w:tcMar>
          </w:tcPr>
          <w:p>
            <w:r>
              <w:rPr>
                <w:b w:val="false"/>
                <w:bCs w:val="false"/>
                <w:sz w:val="18"/>
                <w:szCs w:val="18"/>
              </w:rPr>
              <w:t xml:space="preserve">Organization Admin</w:t>
            </w:r>
          </w:p>
        </w:tc>
        <w:tc>
          <w:tcPr>
            <w:tcMar>
              <w:top w:type="dxa" w:w="60"/>
              <w:left w:type="dxa" w:w="100"/>
              <w:bottom w:type="dxa" w:w="60"/>
              <w:right w:type="dxa" w:w="100"/>
            </w:tcMar>
          </w:tcPr>
          <w:p>
            <w:r>
              <w:rPr>
                <w:b w:val="false"/>
                <w:bCs w:val="false"/>
                <w:sz w:val="18"/>
                <w:szCs w:val="18"/>
              </w:rPr>
              <w:t xml:space="preserve">alice.admin@nexuslabs.io</w:t>
            </w:r>
          </w:p>
        </w:tc>
        <w:tc>
          <w:tcPr>
            <w:tcMar>
              <w:top w:type="dxa" w:w="60"/>
              <w:left w:type="dxa" w:w="100"/>
              <w:bottom w:type="dxa" w:w="60"/>
              <w:right w:type="dxa" w:w="100"/>
            </w:tcMar>
          </w:tcPr>
          <w:p>
            <w:r>
              <w:rPr>
                <w:b w:val="false"/>
                <w:bCs w:val="false"/>
                <w:sz w:val="18"/>
                <w:szCs w:val="18"/>
              </w:rPr>
              <w:t xml:space="preserve">Admin@123</w:t>
            </w:r>
          </w:p>
        </w:tc>
      </w:tr>
      <w:tr>
        <w:trPr>
          <w:tblHeader w:val="false"/>
        </w:trPr>
        <w:tc>
          <w:tcPr>
            <w:tcMar>
              <w:top w:type="dxa" w:w="60"/>
              <w:left w:type="dxa" w:w="100"/>
              <w:bottom w:type="dxa" w:w="60"/>
              <w:right w:type="dxa" w:w="100"/>
            </w:tcMar>
          </w:tcPr>
          <w:p>
            <w:r>
              <w:rPr>
                <w:b w:val="false"/>
                <w:bCs w:val="false"/>
                <w:sz w:val="18"/>
                <w:szCs w:val="18"/>
              </w:rPr>
              <w:t xml:space="preserve">Employee</w:t>
            </w:r>
          </w:p>
        </w:tc>
        <w:tc>
          <w:tcPr>
            <w:tcMar>
              <w:top w:type="dxa" w:w="60"/>
              <w:left w:type="dxa" w:w="100"/>
              <w:bottom w:type="dxa" w:w="60"/>
              <w:right w:type="dxa" w:w="100"/>
            </w:tcMar>
          </w:tcPr>
          <w:p>
            <w:r>
              <w:rPr>
                <w:b w:val="false"/>
                <w:bCs w:val="false"/>
                <w:sz w:val="18"/>
                <w:szCs w:val="18"/>
              </w:rPr>
              <w:t xml:space="preserve">carol.dev@nexuslabs.io</w:t>
            </w:r>
          </w:p>
        </w:tc>
        <w:tc>
          <w:tcPr>
            <w:tcMar>
              <w:top w:type="dxa" w:w="60"/>
              <w:left w:type="dxa" w:w="100"/>
              <w:bottom w:type="dxa" w:w="60"/>
              <w:right w:type="dxa" w:w="100"/>
            </w:tcMar>
          </w:tcPr>
          <w:p>
            <w:r>
              <w:rPr>
                <w:b w:val="false"/>
                <w:bCs w:val="false"/>
                <w:sz w:val="18"/>
                <w:szCs w:val="18"/>
              </w:rPr>
              <w:t xml:space="preserve">Carol@123</w:t>
            </w:r>
          </w:p>
        </w:tc>
      </w:tr>
    </w:tbl>
    <w:p>
      <w:pPr>
        <w:spacing w:after="160"/>
      </w:pPr>
    </w:p>
    <w:p>
      <w:pPr>
        <w:pStyle w:val="Heading1"/>
        <w:spacing w:after="140" w:before="320"/>
      </w:pPr>
      <w:r>
        <w:rPr>
          <w:b/>
          <w:bCs/>
          <w:color w:val="1E1B4B"/>
          <w:sz w:val="30"/>
          <w:szCs w:val="30"/>
        </w:rPr>
        <w:t xml:space="preserve">Appendix B — Quick Start</w:t>
      </w:r>
    </w:p>
    <w:p>
      <w:pPr>
        <w:pBdr>
          <w:top w:val="single" w:color="CBD5E1" w:sz="1"/>
          <w:bottom w:val="single" w:color="CBD5E1" w:sz="1"/>
        </w:pBdr>
        <w:shd w:fill="F1F5F9" w:val="clear"/>
        <w:spacing w:after="0"/>
        <w:ind w:left="360"/>
      </w:pPr>
      <w:r>
        <w:rPr>
          <w:rFonts w:ascii="Consolas" w:cs="Consolas" w:eastAsia="Consolas" w:hAnsi="Consolas"/>
          <w:color w:val="334155"/>
          <w:sz w:val="18"/>
          <w:szCs w:val="18"/>
        </w:rPr>
        <w:t xml:space="preserve"># Docker (full stack)</w:t>
      </w:r>
    </w:p>
    <w:p>
      <w:pPr>
        <w:shd w:fill="F1F5F9" w:val="clear"/>
        <w:spacing w:after="0"/>
        <w:ind w:left="360"/>
      </w:pPr>
      <w:r>
        <w:rPr>
          <w:rFonts w:ascii="Consolas" w:cs="Consolas" w:eastAsia="Consolas" w:hAnsi="Consolas"/>
          <w:color w:val="334155"/>
          <w:sz w:val="18"/>
          <w:szCs w:val="18"/>
        </w:rPr>
        <w:t xml:space="preserve">cd nexusone &amp;&amp; docker compose up --build</w:t>
      </w:r>
    </w:p>
    <w:p>
      <w:pPr>
        <w:shd w:fill="F1F5F9" w:val="clear"/>
        <w:spacing w:after="0"/>
        <w:ind w:left="360"/>
      </w:pPr>
      <w:r>
        <w:rPr>
          <w:rFonts w:ascii="Consolas" w:cs="Consolas" w:eastAsia="Consolas" w:hAnsi="Consolas"/>
          <w:color w:val="334155"/>
          <w:sz w:val="18"/>
          <w:szCs w:val="18"/>
        </w:rPr>
        <w:t xml:space="preserve"># no Docker: backend</w:t>
      </w:r>
    </w:p>
    <w:p>
      <w:pPr>
        <w:shd w:fill="F1F5F9" w:val="clear"/>
        <w:spacing w:after="0"/>
        <w:ind w:left="360"/>
      </w:pPr>
      <w:r>
        <w:rPr>
          <w:rFonts w:ascii="Consolas" w:cs="Consolas" w:eastAsia="Consolas" w:hAnsi="Consolas"/>
          <w:color w:val="334155"/>
          <w:sz w:val="18"/>
          <w:szCs w:val="18"/>
        </w:rPr>
        <w:t xml:space="preserve">cd backend &amp;&amp; npm install &amp;&amp; npm run dev:all</w:t>
      </w:r>
    </w:p>
    <w:p>
      <w:pPr>
        <w:shd w:fill="F1F5F9" w:val="clear"/>
        <w:spacing w:after="0"/>
        <w:ind w:left="360"/>
      </w:pPr>
      <w:r>
        <w:rPr>
          <w:rFonts w:ascii="Consolas" w:cs="Consolas" w:eastAsia="Consolas" w:hAnsi="Consolas"/>
          <w:color w:val="334155"/>
          <w:sz w:val="18"/>
          <w:szCs w:val="18"/>
        </w:rPr>
        <w:t xml:space="preserve"># no Docker: frontend</w:t>
      </w:r>
    </w:p>
    <w:p>
      <w:pPr>
        <w:shd w:fill="F1F5F9" w:val="clear"/>
        <w:spacing w:after="180"/>
        <w:ind w:left="360"/>
      </w:pPr>
      <w:r>
        <w:rPr>
          <w:rFonts w:ascii="Consolas" w:cs="Consolas" w:eastAsia="Consolas" w:hAnsi="Consolas"/>
          <w:color w:val="334155"/>
          <w:sz w:val="18"/>
          <w:szCs w:val="18"/>
        </w:rPr>
        <w:t xml:space="preserve">cd frontend &amp;&amp; npm install &amp;&amp; npm run dev</w:t>
      </w:r>
    </w:p>
    <w:p>
      <w:pPr>
        <w:pStyle w:val="Heading1"/>
        <w:spacing w:after="140" w:before="320"/>
      </w:pPr>
      <w:r>
        <w:rPr>
          <w:b/>
          <w:bCs/>
          <w:color w:val="1E1B4B"/>
          <w:sz w:val="30"/>
          <w:szCs w:val="30"/>
        </w:rPr>
        <w:t xml:space="preserve">Appendix C — Repository Layout (abridged)</w:t>
      </w:r>
    </w:p>
    <w:p>
      <w:pPr>
        <w:pBdr>
          <w:top w:val="single" w:color="CBD5E1" w:sz="1"/>
          <w:bottom w:val="single" w:color="CBD5E1" w:sz="1"/>
        </w:pBdr>
        <w:shd w:fill="F1F5F9" w:val="clear"/>
        <w:spacing w:after="0"/>
        <w:ind w:left="360"/>
      </w:pPr>
      <w:r>
        <w:rPr>
          <w:rFonts w:ascii="Consolas" w:cs="Consolas" w:eastAsia="Consolas" w:hAnsi="Consolas"/>
          <w:color w:val="334155"/>
          <w:sz w:val="18"/>
          <w:szCs w:val="18"/>
        </w:rPr>
        <w:t xml:space="preserve">nexusone/</w:t>
      </w:r>
    </w:p>
    <w:p>
      <w:pPr>
        <w:shd w:fill="F1F5F9" w:val="clear"/>
        <w:spacing w:after="0"/>
        <w:ind w:left="360"/>
      </w:pPr>
      <w:r>
        <w:rPr>
          <w:rFonts w:ascii="Consolas" w:cs="Consolas" w:eastAsia="Consolas" w:hAnsi="Consolas"/>
          <w:color w:val="334155"/>
          <w:sz w:val="18"/>
          <w:szCs w:val="18"/>
        </w:rPr>
        <w:t xml:space="preserve">├── backend/services/     # gateway, auth, org, chat, projects, files, calendar, notifications, ai</w:t>
      </w:r>
    </w:p>
    <w:p>
      <w:pPr>
        <w:shd w:fill="F1F5F9" w:val="clear"/>
        <w:spacing w:after="0"/>
        <w:ind w:left="360"/>
      </w:pPr>
      <w:r>
        <w:rPr>
          <w:rFonts w:ascii="Consolas" w:cs="Consolas" w:eastAsia="Consolas" w:hAnsi="Consolas"/>
          <w:color w:val="334155"/>
          <w:sz w:val="18"/>
          <w:szCs w:val="18"/>
        </w:rPr>
        <w:t xml:space="preserve">├── frontend/             # Next.js 14 app (13 routes)</w:t>
      </w:r>
    </w:p>
    <w:p>
      <w:pPr>
        <w:shd w:fill="F1F5F9" w:val="clear"/>
        <w:spacing w:after="0"/>
        <w:ind w:left="360"/>
      </w:pPr>
      <w:r>
        <w:rPr>
          <w:rFonts w:ascii="Consolas" w:cs="Consolas" w:eastAsia="Consolas" w:hAnsi="Consolas"/>
          <w:color w:val="334155"/>
          <w:sz w:val="18"/>
          <w:szCs w:val="18"/>
        </w:rPr>
        <w:t xml:space="preserve">├── database/             # postgres schema.sql + seed.sql, mongo collections.md</w:t>
      </w:r>
    </w:p>
    <w:p>
      <w:pPr>
        <w:shd w:fill="F1F5F9" w:val="clear"/>
        <w:spacing w:after="0"/>
        <w:ind w:left="360"/>
      </w:pPr>
      <w:r>
        <w:rPr>
          <w:rFonts w:ascii="Consolas" w:cs="Consolas" w:eastAsia="Consolas" w:hAnsi="Consolas"/>
          <w:color w:val="334155"/>
          <w:sz w:val="18"/>
          <w:szCs w:val="18"/>
        </w:rPr>
        <w:t xml:space="preserve">├── docs/                 # architecture, ER, UML, REST, GraphQL, auth-flow, install, deploy</w:t>
      </w:r>
    </w:p>
    <w:p>
      <w:pPr>
        <w:shd w:fill="F1F5F9" w:val="clear"/>
        <w:spacing w:after="0"/>
        <w:ind w:left="360"/>
      </w:pPr>
      <w:r>
        <w:rPr>
          <w:rFonts w:ascii="Consolas" w:cs="Consolas" w:eastAsia="Consolas" w:hAnsi="Consolas"/>
          <w:color w:val="334155"/>
          <w:sz w:val="18"/>
          <w:szCs w:val="18"/>
        </w:rPr>
        <w:t xml:space="preserve">├── docker-compose.yml · render.yaml · .github/workflows/ci.yml</w:t>
      </w:r>
    </w:p>
    <w:p>
      <w:pPr>
        <w:shd w:fill="F1F5F9" w:val="clear"/>
        <w:spacing w:after="180"/>
        <w:ind w:left="360"/>
      </w:pPr>
      <w:r>
        <w:rPr>
          <w:rFonts w:ascii="Consolas" w:cs="Consolas" w:eastAsia="Consolas" w:hAnsi="Consolas"/>
          <w:color w:val="334155"/>
          <w:sz w:val="18"/>
          <w:szCs w:val="18"/>
        </w:rPr>
        <w:t xml:space="preserve">└── deliverables/         # this report + presentation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2026-08-11T18:54:00.646Z</dcterms:created>
  <dcterms:modified xsi:type="dcterms:W3CDTF">2026-08-11T18:54:00.648Z</dcterms:modified>
</cp:coreProperties>
</file>

<file path=docProps/custom.xml><?xml version="1.0" encoding="utf-8"?>
<Properties xmlns="http://schemas.openxmlformats.org/officeDocument/2006/custom-properties" xmlns:vt="http://schemas.openxmlformats.org/officeDocument/2006/docPropsVTypes"/>
</file>