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47C26" w14:textId="5C4EB020" w:rsidR="00125F03" w:rsidRPr="00125F03" w:rsidRDefault="00125F03" w:rsidP="00125F0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25F03">
        <w:rPr>
          <w:rFonts w:ascii="Times New Roman" w:hAnsi="Times New Roman" w:cs="Times New Roman"/>
          <w:b/>
          <w:bCs/>
          <w:sz w:val="48"/>
          <w:szCs w:val="48"/>
        </w:rPr>
        <w:t>K-Means Clustering</w:t>
      </w:r>
    </w:p>
    <w:p w14:paraId="6EF95A17" w14:textId="77777777" w:rsidR="00125F03" w:rsidRPr="00125F03" w:rsidRDefault="00125F03" w:rsidP="00125F03">
      <w:pPr>
        <w:rPr>
          <w:rFonts w:ascii="Times New Roman" w:hAnsi="Times New Roman" w:cs="Times New Roman"/>
          <w:sz w:val="24"/>
          <w:szCs w:val="24"/>
        </w:rPr>
      </w:pPr>
    </w:p>
    <w:p w14:paraId="3B757E3B" w14:textId="56BB846F" w:rsidR="00125F03" w:rsidRPr="00125F03" w:rsidRDefault="00125F03" w:rsidP="00125F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b/>
          <w:bCs/>
          <w:sz w:val="24"/>
          <w:szCs w:val="24"/>
        </w:rPr>
        <w:t>K-Means</w:t>
      </w:r>
      <w:r w:rsidRPr="00125F03">
        <w:rPr>
          <w:rFonts w:ascii="Times New Roman" w:hAnsi="Times New Roman" w:cs="Times New Roman"/>
          <w:sz w:val="24"/>
          <w:szCs w:val="24"/>
        </w:rPr>
        <w:t xml:space="preserve"> clustering is an </w:t>
      </w:r>
      <w:r w:rsidRPr="00125F03">
        <w:rPr>
          <w:rFonts w:ascii="Times New Roman" w:hAnsi="Times New Roman" w:cs="Times New Roman"/>
          <w:b/>
          <w:bCs/>
          <w:sz w:val="24"/>
          <w:szCs w:val="24"/>
        </w:rPr>
        <w:t>unsupervised</w:t>
      </w:r>
      <w:r w:rsidRPr="00125F03">
        <w:rPr>
          <w:rFonts w:ascii="Times New Roman" w:hAnsi="Times New Roman" w:cs="Times New Roman"/>
          <w:sz w:val="24"/>
          <w:szCs w:val="24"/>
        </w:rPr>
        <w:t xml:space="preserve"> machine learning algorithm used to group similar data points into distinct clusters. </w:t>
      </w:r>
    </w:p>
    <w:p w14:paraId="257867B1" w14:textId="1BAE10D2" w:rsidR="00125F03" w:rsidRPr="00125F03" w:rsidRDefault="00125F03" w:rsidP="00125F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 xml:space="preserve">In the context of retail analytics, it helps segment customers based on their shopping </w:t>
      </w:r>
      <w:r w:rsidRPr="00125F03">
        <w:rPr>
          <w:rFonts w:ascii="Times New Roman" w:hAnsi="Times New Roman" w:cs="Times New Roman"/>
          <w:sz w:val="24"/>
          <w:szCs w:val="24"/>
        </w:rPr>
        <w:t>behaviour</w:t>
      </w:r>
      <w:r w:rsidRPr="00125F03">
        <w:rPr>
          <w:rFonts w:ascii="Times New Roman" w:hAnsi="Times New Roman" w:cs="Times New Roman"/>
          <w:sz w:val="24"/>
          <w:szCs w:val="24"/>
        </w:rPr>
        <w:t>, enabling businesses to tailor their marketing strategies.</w:t>
      </w:r>
    </w:p>
    <w:p w14:paraId="172EA501" w14:textId="77777777" w:rsidR="00125F03" w:rsidRPr="00125F03" w:rsidRDefault="00125F03" w:rsidP="00125F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 xml:space="preserve">In this implementation, we cluster customers based on </w:t>
      </w:r>
      <w:r w:rsidRPr="00125F03">
        <w:rPr>
          <w:rFonts w:ascii="Times New Roman" w:hAnsi="Times New Roman" w:cs="Times New Roman"/>
          <w:sz w:val="24"/>
          <w:szCs w:val="24"/>
          <w:u w:val="single"/>
        </w:rPr>
        <w:t>Age, Annual Income, and Spending Score</w:t>
      </w:r>
      <w:r w:rsidRPr="00125F03">
        <w:rPr>
          <w:rFonts w:ascii="Times New Roman" w:hAnsi="Times New Roman" w:cs="Times New Roman"/>
          <w:sz w:val="24"/>
          <w:szCs w:val="24"/>
        </w:rPr>
        <w:t xml:space="preserve"> to identify different customer groups. Each group may represent a unique customer type, such as:</w:t>
      </w:r>
    </w:p>
    <w:p w14:paraId="737CD793" w14:textId="77777777" w:rsidR="00125F03" w:rsidRPr="00125F03" w:rsidRDefault="00125F03" w:rsidP="00125F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>High-income, high-spending customers (Premium Shoppers)</w:t>
      </w:r>
    </w:p>
    <w:p w14:paraId="176715CB" w14:textId="77777777" w:rsidR="00125F03" w:rsidRPr="00125F03" w:rsidRDefault="00125F03" w:rsidP="00125F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>Low-income, high-spending customers (Budget-Conscious but Frequent Shoppers)</w:t>
      </w:r>
    </w:p>
    <w:p w14:paraId="68BBDC18" w14:textId="77777777" w:rsidR="00125F03" w:rsidRPr="00125F03" w:rsidRDefault="00125F03" w:rsidP="00125F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>Low-income, low-spending customers (Occasional Shoppers)</w:t>
      </w:r>
    </w:p>
    <w:p w14:paraId="09F76C46" w14:textId="77777777" w:rsidR="00125F03" w:rsidRPr="00125F03" w:rsidRDefault="00125F03" w:rsidP="00125F0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>Young customers with varying spending habits (Students, Young Professionals)</w:t>
      </w:r>
    </w:p>
    <w:p w14:paraId="74016DF4" w14:textId="77777777" w:rsidR="00125F03" w:rsidRPr="00125F03" w:rsidRDefault="00125F03" w:rsidP="00125F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>This helps businesses design targeted marketing campaigns, loyalty programs, and personalized promotions.</w:t>
      </w:r>
    </w:p>
    <w:p w14:paraId="75E41024" w14:textId="77777777" w:rsidR="00125F03" w:rsidRPr="00125F03" w:rsidRDefault="00125F03" w:rsidP="00125F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>Selecting the correct number of clusters is crucial for meaningful segmentation. Two common methods used:</w:t>
      </w:r>
    </w:p>
    <w:p w14:paraId="494C2180" w14:textId="77777777" w:rsidR="00125F03" w:rsidRPr="00125F03" w:rsidRDefault="00125F03" w:rsidP="00125F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b/>
          <w:bCs/>
          <w:sz w:val="24"/>
          <w:szCs w:val="24"/>
        </w:rPr>
        <w:t>ELBOW METHOD:</w:t>
      </w:r>
      <w:r w:rsidRPr="00125F03">
        <w:rPr>
          <w:rFonts w:ascii="Times New Roman" w:hAnsi="Times New Roman" w:cs="Times New Roman"/>
          <w:sz w:val="24"/>
          <w:szCs w:val="24"/>
        </w:rPr>
        <w:t xml:space="preserve"> Measures the inertia (within-cluster sum of squares, WCSS) for different values of K.</w:t>
      </w:r>
    </w:p>
    <w:p w14:paraId="08ADFF0C" w14:textId="77777777" w:rsidR="00125F03" w:rsidRPr="00125F03" w:rsidRDefault="00125F03" w:rsidP="00125F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</w:rPr>
        <w:t>The optimal K is chosen where the curve bends (elbow point), indicating diminishing returns in reducing WCSS.</w:t>
      </w:r>
    </w:p>
    <w:p w14:paraId="161E3725" w14:textId="77777777" w:rsidR="00125F03" w:rsidRPr="00125F03" w:rsidRDefault="00125F03" w:rsidP="00125F0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sz w:val="24"/>
          <w:szCs w:val="24"/>
          <w:u w:val="single"/>
        </w:rPr>
        <w:t>Performance Evaluation Metrics</w:t>
      </w:r>
      <w:r w:rsidRPr="00125F03">
        <w:rPr>
          <w:rFonts w:ascii="Times New Roman" w:hAnsi="Times New Roman" w:cs="Times New Roman"/>
          <w:sz w:val="24"/>
          <w:szCs w:val="24"/>
        </w:rPr>
        <w:t>, to assess the quality of clustering, we use three metrics:</w:t>
      </w:r>
    </w:p>
    <w:p w14:paraId="20363A5E" w14:textId="4AF7698C" w:rsidR="00125F03" w:rsidRPr="00125F03" w:rsidRDefault="00125F03" w:rsidP="00125F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b/>
          <w:bCs/>
          <w:sz w:val="24"/>
          <w:szCs w:val="24"/>
        </w:rPr>
        <w:t>Silhouette Score:</w:t>
      </w:r>
      <w:r w:rsidRPr="00125F03">
        <w:rPr>
          <w:rFonts w:ascii="Times New Roman" w:hAnsi="Times New Roman" w:cs="Times New Roman"/>
          <w:sz w:val="24"/>
          <w:szCs w:val="24"/>
        </w:rPr>
        <w:t xml:space="preserve"> Measures cohesion within a cluster and separation between clusters. Ranges from -1 to 1, where a higher value indicates better clustering.</w:t>
      </w:r>
    </w:p>
    <w:p w14:paraId="5B69FD44" w14:textId="3730EC99" w:rsidR="00125F03" w:rsidRPr="00125F03" w:rsidRDefault="00125F03" w:rsidP="00125F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25F03">
        <w:rPr>
          <w:rFonts w:ascii="Times New Roman" w:hAnsi="Times New Roman" w:cs="Times New Roman"/>
          <w:b/>
          <w:bCs/>
          <w:sz w:val="24"/>
          <w:szCs w:val="24"/>
        </w:rPr>
        <w:t>Davies-Bouldin Score:</w:t>
      </w:r>
      <w:r w:rsidRPr="00125F03">
        <w:rPr>
          <w:rFonts w:ascii="Times New Roman" w:hAnsi="Times New Roman" w:cs="Times New Roman"/>
          <w:sz w:val="24"/>
          <w:szCs w:val="24"/>
        </w:rPr>
        <w:t xml:space="preserve"> Measures the similarity between clusters. A lower value indicates well-separated clusters.</w:t>
      </w:r>
    </w:p>
    <w:p w14:paraId="17B004F2" w14:textId="045AF8C6" w:rsidR="00514BC5" w:rsidRPr="00125F03" w:rsidRDefault="00125F03" w:rsidP="00125F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5F03">
        <w:rPr>
          <w:rFonts w:ascii="Times New Roman" w:hAnsi="Times New Roman" w:cs="Times New Roman"/>
          <w:b/>
          <w:bCs/>
          <w:sz w:val="24"/>
          <w:szCs w:val="24"/>
        </w:rPr>
        <w:t>Calinski-Harabasz</w:t>
      </w:r>
      <w:proofErr w:type="spellEnd"/>
      <w:r w:rsidRPr="00125F03">
        <w:rPr>
          <w:rFonts w:ascii="Times New Roman" w:hAnsi="Times New Roman" w:cs="Times New Roman"/>
          <w:b/>
          <w:bCs/>
          <w:sz w:val="24"/>
          <w:szCs w:val="24"/>
        </w:rPr>
        <w:t xml:space="preserve"> Score:</w:t>
      </w:r>
      <w:r w:rsidRPr="00125F03">
        <w:rPr>
          <w:rFonts w:ascii="Times New Roman" w:hAnsi="Times New Roman" w:cs="Times New Roman"/>
          <w:sz w:val="24"/>
          <w:szCs w:val="24"/>
        </w:rPr>
        <w:t xml:space="preserve"> Measures the ratio of between-cluster dispersion to within-cluster dispersion. A higher score indicates well-defined clusters.</w:t>
      </w:r>
    </w:p>
    <w:sectPr w:rsidR="00514BC5" w:rsidRPr="00125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A42F1"/>
    <w:multiLevelType w:val="hybridMultilevel"/>
    <w:tmpl w:val="79A2A0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93E16"/>
    <w:multiLevelType w:val="hybridMultilevel"/>
    <w:tmpl w:val="47586DD4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F25517"/>
    <w:multiLevelType w:val="hybridMultilevel"/>
    <w:tmpl w:val="9F1A2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33047"/>
    <w:multiLevelType w:val="multilevel"/>
    <w:tmpl w:val="93BA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251B7"/>
    <w:multiLevelType w:val="hybridMultilevel"/>
    <w:tmpl w:val="67B4BE5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730C25"/>
    <w:multiLevelType w:val="multilevel"/>
    <w:tmpl w:val="4E6C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F4792"/>
    <w:multiLevelType w:val="multilevel"/>
    <w:tmpl w:val="00BA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914659">
    <w:abstractNumId w:val="5"/>
  </w:num>
  <w:num w:numId="2" w16cid:durableId="1438712898">
    <w:abstractNumId w:val="3"/>
  </w:num>
  <w:num w:numId="3" w16cid:durableId="2109229878">
    <w:abstractNumId w:val="6"/>
  </w:num>
  <w:num w:numId="4" w16cid:durableId="216819196">
    <w:abstractNumId w:val="2"/>
  </w:num>
  <w:num w:numId="5" w16cid:durableId="1387145580">
    <w:abstractNumId w:val="0"/>
  </w:num>
  <w:num w:numId="6" w16cid:durableId="249855348">
    <w:abstractNumId w:val="1"/>
  </w:num>
  <w:num w:numId="7" w16cid:durableId="755976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03"/>
    <w:rsid w:val="000F52B6"/>
    <w:rsid w:val="00125F03"/>
    <w:rsid w:val="001F1F7E"/>
    <w:rsid w:val="00514BC5"/>
    <w:rsid w:val="0082624F"/>
    <w:rsid w:val="00F1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816F"/>
  <w15:chartTrackingRefBased/>
  <w15:docId w15:val="{D6FE294B-A5F4-4EAD-8D4A-8982A7BD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abhi yaswanth aravapalli</dc:creator>
  <cp:keywords/>
  <dc:description/>
  <cp:lastModifiedBy>sai abhi yaswanth aravapalli</cp:lastModifiedBy>
  <cp:revision>1</cp:revision>
  <dcterms:created xsi:type="dcterms:W3CDTF">2025-03-23T10:46:00Z</dcterms:created>
  <dcterms:modified xsi:type="dcterms:W3CDTF">2025-03-23T10:52:00Z</dcterms:modified>
</cp:coreProperties>
</file>