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both"/>
        <w:rPr>
          <w:rFonts w:ascii="Cambria" w:cs="Cambria" w:eastAsia="Cambria" w:hAnsi="Cambria"/>
          <w:b w:val="1"/>
          <w:bCs w:val="1"/>
          <w:sz w:val="46"/>
          <w:szCs w:val="46"/>
        </w:rPr>
      </w:pPr>
      <w:bookmarkStart w:colFirst="0" w:colLast="0" w:name="_92dsrilofj9p" w:id="0"/>
      <w:bookmarkEnd w:id="0"/>
      <w:r w:rsidDel="00000000" w:rsidR="00000000" w:rsidRPr="00000000">
        <w:rPr>
          <w:rFonts w:ascii="Cambria" w:cs="Cambria" w:eastAsia="Cambria" w:hAnsi="Cambria"/>
          <w:b w:val="1"/>
          <w:bCs w:val="1"/>
          <w:sz w:val="46"/>
          <w:szCs w:val="46"/>
          <w:rtl w:val="0"/>
        </w:rPr>
        <w:t xml:space="preserve">            Financial Statement Narrator</w:t>
      </w:r>
    </w:p>
    <w:p w:rsidR="00000000" w:rsidDel="00000000" w:rsidP="00000000" w:rsidRDefault="00000000" w:rsidRPr="00000000" w14:paraId="00000002">
      <w:pPr>
        <w:pStyle w:val="Heading1"/>
        <w:keepNext w:val="0"/>
        <w:keepLines w:val="0"/>
        <w:spacing w:after="0" w:before="0" w:line="240" w:lineRule="auto"/>
        <w:jc w:val="both"/>
        <w:rPr>
          <w:b w:val="1"/>
          <w:bCs w:val="1"/>
          <w:i w:val="1"/>
          <w:iCs w:val="1"/>
          <w:sz w:val="24"/>
          <w:szCs w:val="24"/>
        </w:rPr>
      </w:pPr>
      <w:bookmarkStart w:colFirst="0" w:colLast="0" w:name="_u97riz4g947h" w:id="1"/>
      <w:bookmarkEnd w:id="1"/>
      <w:r w:rsidDel="00000000" w:rsidR="00000000" w:rsidRPr="00000000">
        <w:rPr>
          <w:rFonts w:ascii="Cambria" w:cs="Cambria" w:eastAsia="Cambria" w:hAnsi="Cambria"/>
          <w:b w:val="1"/>
          <w:bCs w:val="1"/>
          <w:sz w:val="46"/>
          <w:szCs w:val="46"/>
          <w:rtl w:val="0"/>
        </w:rPr>
        <w:t xml:space="preserve">                         </w:t>
      </w:r>
      <w:r w:rsidDel="00000000" w:rsidR="00000000" w:rsidRPr="00000000">
        <w:rPr>
          <w:b w:val="1"/>
          <w:bCs w:val="1"/>
          <w:i w:val="1"/>
          <w:iCs w:val="1"/>
          <w:sz w:val="24"/>
          <w:szCs w:val="24"/>
          <w:rtl w:val="0"/>
        </w:rPr>
        <w:t xml:space="preserve"> Agentic AI  Project Abstract</w:t>
      </w:r>
    </w:p>
    <w:tbl>
      <w:tblPr>
        <w:tblStyle w:val="Table1"/>
        <w:tblW w:w="868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015"/>
        <w:gridCol w:w="3000"/>
        <w:tblGridChange w:id="0">
          <w:tblGrid>
            <w:gridCol w:w="2670"/>
            <w:gridCol w:w="3015"/>
            <w:gridCol w:w="300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3">
            <w:pPr>
              <w:jc w:val="center"/>
              <w:rPr>
                <w:b w:val="1"/>
                <w:bCs w:val="1"/>
                <w:sz w:val="19"/>
                <w:szCs w:val="19"/>
              </w:rPr>
            </w:pPr>
            <w:r w:rsidDel="00000000" w:rsidR="00000000" w:rsidRPr="00000000">
              <w:rPr>
                <w:b w:val="1"/>
                <w:bCs w:val="1"/>
                <w:sz w:val="19"/>
                <w:szCs w:val="19"/>
                <w:rtl w:val="0"/>
              </w:rPr>
              <w:t xml:space="preserve">Assignee</w:t>
            </w:r>
          </w:p>
          <w:p w:rsidR="00000000" w:rsidDel="00000000" w:rsidP="00000000" w:rsidRDefault="00000000" w:rsidRPr="00000000" w14:paraId="00000004">
            <w:pPr>
              <w:jc w:val="center"/>
              <w:rPr>
                <w:sz w:val="19"/>
                <w:szCs w:val="19"/>
              </w:rPr>
            </w:pPr>
            <w:r w:rsidDel="00000000" w:rsidR="00000000" w:rsidRPr="00000000">
              <w:rPr>
                <w:sz w:val="19"/>
                <w:szCs w:val="19"/>
                <w:rtl w:val="0"/>
              </w:rPr>
              <w:t xml:space="preserve">Sai Adithya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5">
            <w:pPr>
              <w:jc w:val="center"/>
              <w:rPr>
                <w:b w:val="1"/>
                <w:bCs w:val="1"/>
                <w:sz w:val="19"/>
                <w:szCs w:val="19"/>
              </w:rPr>
            </w:pPr>
            <w:r w:rsidDel="00000000" w:rsidR="00000000" w:rsidRPr="00000000">
              <w:rPr>
                <w:b w:val="1"/>
                <w:bCs w:val="1"/>
                <w:sz w:val="19"/>
                <w:szCs w:val="19"/>
                <w:rtl w:val="0"/>
              </w:rPr>
              <w:t xml:space="preserve">Assigned By</w:t>
            </w:r>
          </w:p>
          <w:p w:rsidR="00000000" w:rsidDel="00000000" w:rsidP="00000000" w:rsidRDefault="00000000" w:rsidRPr="00000000" w14:paraId="00000006">
            <w:pPr>
              <w:jc w:val="center"/>
              <w:rPr>
                <w:sz w:val="19"/>
                <w:szCs w:val="19"/>
              </w:rPr>
            </w:pPr>
            <w:r w:rsidDel="00000000" w:rsidR="00000000" w:rsidRPr="00000000">
              <w:rPr>
                <w:sz w:val="19"/>
                <w:szCs w:val="19"/>
                <w:rtl w:val="0"/>
              </w:rPr>
              <w:t xml:space="preserve">Shanmukhi</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7">
            <w:pPr>
              <w:jc w:val="center"/>
              <w:rPr>
                <w:b w:val="1"/>
                <w:bCs w:val="1"/>
                <w:sz w:val="19"/>
                <w:szCs w:val="19"/>
              </w:rPr>
            </w:pPr>
            <w:r w:rsidDel="00000000" w:rsidR="00000000" w:rsidRPr="00000000">
              <w:rPr>
                <w:b w:val="1"/>
                <w:bCs w:val="1"/>
                <w:sz w:val="19"/>
                <w:szCs w:val="19"/>
                <w:rtl w:val="0"/>
              </w:rPr>
              <w:t xml:space="preserve">Assigned On</w:t>
            </w:r>
          </w:p>
          <w:p w:rsidR="00000000" w:rsidDel="00000000" w:rsidP="00000000" w:rsidRDefault="00000000" w:rsidRPr="00000000" w14:paraId="00000008">
            <w:pPr>
              <w:jc w:val="center"/>
              <w:rPr>
                <w:sz w:val="19"/>
                <w:szCs w:val="19"/>
              </w:rPr>
            </w:pPr>
            <w:r w:rsidDel="00000000" w:rsidR="00000000" w:rsidRPr="00000000">
              <w:rPr>
                <w:sz w:val="19"/>
                <w:szCs w:val="19"/>
                <w:rtl w:val="0"/>
              </w:rPr>
              <w:t xml:space="preserve">08 september 2026</w:t>
            </w:r>
          </w:p>
        </w:tc>
      </w:tr>
    </w:tbl>
    <w:p w:rsidR="00000000" w:rsidDel="00000000" w:rsidP="00000000" w:rsidRDefault="00000000" w:rsidRPr="00000000" w14:paraId="00000009">
      <w:pPr>
        <w:spacing w:before="1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The Financial Statement Narrator is an intelligent Generative AI-based application developed using Python, LLM APIs, Pandas, SQL, Financial Data APIs, and Streamlit to translate complex financial statements into clear, management-friendly explanations. Financial statements contain large amounts of structured information that non-finance users may find difficult to interpret, making it hard for stakeholders without a finance background to quickly understand what has actually changed in a company's performance and why it matters. The system allows a user to upload their financial data and ask for a plain-language explanation of key movements and trends, after which it summarizes financial metrics, compares figures across periods, explains the changes, identifies unusual movements, and generates management-style commentary. By combining structured data processing with large language model reasoning, the application delivers accurate, narrative-driven financial insight that helps non-finance stakeholders understand performance without needing to interpret raw statements themselves. </w:t>
      </w:r>
      <w:r w:rsidDel="00000000" w:rsidR="00000000" w:rsidRPr="00000000">
        <w:rPr>
          <w:rtl w:val="0"/>
        </w:rPr>
      </w:r>
    </w:p>
    <w:p w:rsidR="00000000" w:rsidDel="00000000" w:rsidP="00000000" w:rsidRDefault="00000000" w:rsidRPr="00000000" w14:paraId="0000000C">
      <w:pPr>
        <w:spacing w:after="80" w:before="80" w:lineRule="auto"/>
        <w:jc w:val="both"/>
        <w:rPr>
          <w:b w:val="1"/>
          <w:bCs w:val="1"/>
        </w:rPr>
      </w:pPr>
      <w:r w:rsidDel="00000000" w:rsidR="00000000" w:rsidRPr="00000000">
        <w:rPr>
          <w:b w:val="1"/>
          <w:bCs w:val="1"/>
          <w:rtl w:val="0"/>
        </w:rPr>
        <w:t xml:space="preserve">PROJECT SCENARIO</w:t>
      </w:r>
    </w:p>
    <w:p w:rsidR="00000000" w:rsidDel="00000000" w:rsidP="00000000" w:rsidRDefault="00000000" w:rsidRPr="00000000" w14:paraId="0000000D">
      <w:pPr>
        <w:spacing w:after="80" w:before="80" w:lineRule="auto"/>
        <w:jc w:val="both"/>
        <w:rPr>
          <w:sz w:val="20"/>
          <w:szCs w:val="20"/>
        </w:rPr>
      </w:pPr>
      <w:r w:rsidDel="00000000" w:rsidR="00000000" w:rsidRPr="00000000">
        <w:rPr>
          <w:sz w:val="20"/>
          <w:szCs w:val="20"/>
          <w:rtl w:val="0"/>
        </w:rPr>
        <w:t xml:space="preserve">Interpreting financial statements is often challenging for non-finance stakeholders due to the volume of structured figures, technical accounting terminology, and the difficulty of quickly identifying which changes actually matter from one period to the next. The Financial Statement Narrator addresses this challenge by allowing a user to upload their financial data and ask for a management-friendly explanation of key movements and trends. The system uses Pandas and SQL to organize and compare the uploaded figures across periods, computes the changes in key metrics such as revenue, expenses, and profit, and then uses the LLM API to explain these changes in plain language. It automatically identifies unusual or unexpected movements that may warrant attention, generates executive-style management commentary interpreting the numbers in business terms, and compiles everything into a structured narrative report. This enables faster, clearer, and more accessible financial reporting for stakeholders who are not financial specialists.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KEY FUNCTIONS &amp; MODULAR COMPONENTS</w:t>
      </w:r>
    </w:p>
    <w:p w:rsidR="00000000" w:rsidDel="00000000" w:rsidP="00000000" w:rsidRDefault="00000000" w:rsidRPr="00000000" w14:paraId="00000010">
      <w:pPr>
        <w:spacing w:before="80" w:lineRule="auto"/>
        <w:rPr>
          <w:sz w:val="20"/>
          <w:szCs w:val="20"/>
        </w:rPr>
      </w:pPr>
      <w:r w:rsidDel="00000000" w:rsidR="00000000" w:rsidRPr="00000000">
        <w:rPr>
          <w:sz w:val="20"/>
          <w:szCs w:val="20"/>
          <w:rtl w:val="0"/>
        </w:rPr>
        <w:t xml:space="preserve"> </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540"/>
        <w:gridCol w:w="4290"/>
        <w:tblGridChange w:id="0">
          <w:tblGrid>
            <w:gridCol w:w="4215"/>
            <w:gridCol w:w="540"/>
            <w:gridCol w:w="4290"/>
          </w:tblGrid>
        </w:tblGridChange>
      </w:tblGrid>
      <w:tr>
        <w:trPr>
          <w:cantSplit w:val="0"/>
          <w:trHeight w:val="1275" w:hRule="atLeast"/>
          <w:tblHeader w:val="0"/>
        </w:trPr>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1">
            <w:pPr>
              <w:rPr>
                <w:sz w:val="20"/>
                <w:szCs w:val="20"/>
              </w:rPr>
            </w:pPr>
            <w:r w:rsidDel="00000000" w:rsidR="00000000" w:rsidRPr="00000000">
              <w:rPr>
                <w:b w:val="1"/>
                <w:bCs w:val="1"/>
                <w:sz w:val="20"/>
                <w:szCs w:val="20"/>
                <w:rtl w:val="0"/>
              </w:rPr>
              <w:t xml:space="preserve">Financial Metric Summarization Module</w:t>
            </w:r>
            <w:r w:rsidDel="00000000" w:rsidR="00000000" w:rsidRPr="00000000">
              <w:rPr>
                <w:sz w:val="20"/>
                <w:szCs w:val="20"/>
                <w:rtl w:val="0"/>
              </w:rPr>
              <w:t xml:space="preserve"> — Parses uploaded financial statements and uses the LLM API to summarize key metrics such as revenue, expenses, profit, assets, and liabilities into plain, management-friendly language.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Period Comparison Module —</w:t>
            </w:r>
            <w:r w:rsidDel="00000000" w:rsidR="00000000" w:rsidRPr="00000000">
              <w:rPr>
                <w:sz w:val="20"/>
                <w:szCs w:val="20"/>
                <w:rtl w:val="0"/>
              </w:rPr>
              <w:t xml:space="preserve"> Compares financial figures across selected periods (e.g., quarter-over-quarter or year-over-year) using Pandas and SQL to compute absolute and percentage changes for each metric. </w:t>
            </w:r>
          </w:p>
        </w:tc>
      </w:tr>
      <w:tr>
        <w:trPr>
          <w:cantSplit w:val="0"/>
          <w:trHeight w:val="172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after="240" w:before="240" w:lineRule="auto"/>
              <w:ind w:left="0" w:firstLine="0"/>
              <w:rPr>
                <w:sz w:val="20"/>
                <w:szCs w:val="20"/>
              </w:rPr>
            </w:pPr>
            <w:r w:rsidDel="00000000" w:rsidR="00000000" w:rsidRPr="00000000">
              <w:rPr>
                <w:b w:val="1"/>
                <w:bCs w:val="1"/>
                <w:sz w:val="20"/>
                <w:szCs w:val="20"/>
                <w:rtl w:val="0"/>
              </w:rPr>
              <w:t xml:space="preserve">Change Explanation Module</w:t>
            </w:r>
            <w:r w:rsidDel="00000000" w:rsidR="00000000" w:rsidRPr="00000000">
              <w:rPr>
                <w:sz w:val="20"/>
                <w:szCs w:val="20"/>
                <w:rtl w:val="0"/>
              </w:rPr>
              <w:t xml:space="preserve"> — Analyzes the computed period-over-period changes and generates natural-language explanations of what changed and by how much, grounded in the underlying financial data.</w:t>
            </w:r>
          </w:p>
          <w:p w:rsidR="00000000" w:rsidDel="00000000" w:rsidP="00000000" w:rsidRDefault="00000000" w:rsidRPr="00000000" w14:paraId="00000015">
            <w:pP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7">
            <w:pPr>
              <w:rPr>
                <w:sz w:val="20"/>
                <w:szCs w:val="20"/>
              </w:rPr>
            </w:pPr>
            <w:r w:rsidDel="00000000" w:rsidR="00000000" w:rsidRPr="00000000">
              <w:rPr>
                <w:b w:val="1"/>
                <w:bCs w:val="1"/>
                <w:sz w:val="20"/>
                <w:szCs w:val="20"/>
                <w:rtl w:val="0"/>
              </w:rPr>
              <w:t xml:space="preserve">Unusual Movement Detection Module</w:t>
            </w:r>
            <w:r w:rsidDel="00000000" w:rsidR="00000000" w:rsidRPr="00000000">
              <w:rPr>
                <w:sz w:val="20"/>
                <w:szCs w:val="20"/>
                <w:rtl w:val="0"/>
              </w:rPr>
              <w:t xml:space="preserve"> — Identifies metrics with abnormal or unexpected changes relative to historical patterns and flags them for the user's attention with supporting figures. </w:t>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1950"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Management Commentary Generation Module</w:t>
            </w:r>
            <w:r w:rsidDel="00000000" w:rsidR="00000000" w:rsidRPr="00000000">
              <w:rPr>
                <w:sz w:val="20"/>
                <w:szCs w:val="20"/>
                <w:rtl w:val="0"/>
              </w:rPr>
              <w:t xml:space="preserve"> — Uses the LLM API to produce executive-style management commentary that interprets the financial movements in business terms, suitable for non-finance stakeholders.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ind w:left="0" w:firstLine="0"/>
              <w:rPr>
                <w:sz w:val="20"/>
                <w:szCs w:val="20"/>
              </w:rPr>
            </w:pPr>
            <w:r w:rsidDel="00000000" w:rsidR="00000000" w:rsidRPr="00000000">
              <w:rPr>
                <w:b w:val="1"/>
                <w:bCs w:val="1"/>
                <w:sz w:val="20"/>
                <w:szCs w:val="20"/>
                <w:rtl w:val="0"/>
              </w:rPr>
              <w:t xml:space="preserve">Narrative Report Generator</w:t>
            </w:r>
            <w:r w:rsidDel="00000000" w:rsidR="00000000" w:rsidRPr="00000000">
              <w:rPr>
                <w:sz w:val="20"/>
                <w:szCs w:val="20"/>
                <w:rtl w:val="0"/>
              </w:rPr>
              <w:t xml:space="preserve"> — Compiles the summarized metrics, period comparisons, flagged movements, and management commentary into a structured, downloadable narrative report.</w:t>
            </w:r>
          </w:p>
          <w:p w:rsidR="00000000" w:rsidDel="00000000" w:rsidP="00000000" w:rsidRDefault="00000000" w:rsidRPr="00000000" w14:paraId="0000001E">
            <w:pPr>
              <w:rPr>
                <w:b w:val="1"/>
                <w:bCs w:val="1"/>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spacing w:before="100" w:lineRule="auto"/>
        <w:rPr>
          <w:b w:val="1"/>
          <w:bCs w:val="1"/>
        </w:rPr>
      </w:pPr>
      <w:r w:rsidDel="00000000" w:rsidR="00000000" w:rsidRPr="00000000">
        <w:rPr>
          <w:b w:val="1"/>
          <w:bCs w:val="1"/>
          <w:rtl w:val="0"/>
        </w:rPr>
        <w:t xml:space="preserve">TOOLS &amp; TECHNOLOGIES</w:t>
      </w:r>
    </w:p>
    <w:p w:rsidR="00000000" w:rsidDel="00000000" w:rsidP="00000000" w:rsidRDefault="00000000" w:rsidRPr="00000000" w14:paraId="00000023">
      <w:pPr>
        <w:spacing w:before="80" w:lineRule="auto"/>
        <w:rPr>
          <w:sz w:val="20"/>
          <w:szCs w:val="20"/>
        </w:rPr>
      </w:pPr>
      <w:r w:rsidDel="00000000" w:rsidR="00000000" w:rsidRPr="00000000">
        <w:rPr>
          <w:sz w:val="20"/>
          <w:szCs w:val="20"/>
          <w:rtl w:val="0"/>
        </w:rPr>
        <w:t xml:space="preserve"> </w:t>
      </w:r>
    </w:p>
    <w:tbl>
      <w:tblPr>
        <w:tblStyle w:val="Table3"/>
        <w:tblW w:w="94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20"/>
        <w:gridCol w:w="3180"/>
        <w:gridCol w:w="375"/>
        <w:gridCol w:w="3135"/>
        <w:tblGridChange w:id="0">
          <w:tblGrid>
            <w:gridCol w:w="2310"/>
            <w:gridCol w:w="420"/>
            <w:gridCol w:w="3180"/>
            <w:gridCol w:w="375"/>
            <w:gridCol w:w="3135"/>
          </w:tblGrid>
        </w:tblGridChange>
      </w:tblGrid>
      <w:tr>
        <w:trPr>
          <w:cantSplit w:val="0"/>
          <w:trHeight w:val="3061.417322834646" w:hRule="atLeast"/>
          <w:tblHeader w:val="0"/>
        </w:trPr>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4">
            <w:pPr>
              <w:spacing w:after="240" w:before="240" w:line="240" w:lineRule="auto"/>
              <w:ind w:left="0" w:firstLine="0"/>
              <w:rPr/>
            </w:pPr>
            <w:r w:rsidDel="00000000" w:rsidR="00000000" w:rsidRPr="00000000">
              <w:rPr>
                <w:b w:val="1"/>
                <w:bCs w:val="1"/>
                <w:rtl w:val="0"/>
              </w:rPr>
              <w:t xml:space="preserve">Programming Language: </w:t>
            </w:r>
            <w:r w:rsidDel="00000000" w:rsidR="00000000" w:rsidRPr="00000000">
              <w:rPr>
                <w:rtl w:val="0"/>
              </w:rPr>
              <w:t xml:space="preserve">Python</w:t>
            </w:r>
          </w:p>
          <w:p w:rsidR="00000000" w:rsidDel="00000000" w:rsidP="00000000" w:rsidRDefault="00000000" w:rsidRPr="00000000" w14:paraId="00000025">
            <w:pPr>
              <w:spacing w:after="240" w:before="240" w:line="240" w:lineRule="auto"/>
              <w:ind w:left="0" w:firstLine="0"/>
              <w:rPr/>
            </w:pPr>
            <w:r w:rsidDel="00000000" w:rsidR="00000000" w:rsidRPr="00000000">
              <w:rPr>
                <w:b w:val="1"/>
                <w:bCs w:val="1"/>
                <w:rtl w:val="0"/>
              </w:rPr>
              <w:t xml:space="preserve">Generative AI &amp; LLM: </w:t>
            </w:r>
            <w:r w:rsidDel="00000000" w:rsidR="00000000" w:rsidRPr="00000000">
              <w:rPr>
                <w:rtl w:val="0"/>
              </w:rPr>
              <w:t xml:space="preserve">LLM API Integration, Prompt-based Narrative Generation, Management Commentary</w:t>
            </w:r>
          </w:p>
          <w:p w:rsidR="00000000" w:rsidDel="00000000" w:rsidP="00000000" w:rsidRDefault="00000000" w:rsidRPr="00000000" w14:paraId="00000026">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7">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8">
            <w:pPr>
              <w:spacing w:after="240" w:before="240" w:line="240" w:lineRule="auto"/>
              <w:ind w:left="0" w:firstLine="0"/>
              <w:rPr/>
            </w:pPr>
            <w:r w:rsidDel="00000000" w:rsidR="00000000" w:rsidRPr="00000000">
              <w:rPr>
                <w:b w:val="1"/>
                <w:bCs w:val="1"/>
                <w:rtl w:val="0"/>
              </w:rPr>
              <w:t xml:space="preserve">Data Processing: </w:t>
            </w:r>
            <w:r w:rsidDel="00000000" w:rsidR="00000000" w:rsidRPr="00000000">
              <w:rPr>
                <w:rtl w:val="0"/>
              </w:rPr>
              <w:t xml:space="preserve">Pandas, Period-over-Period Metric Computation</w:t>
            </w:r>
          </w:p>
          <w:p w:rsidR="00000000" w:rsidDel="00000000" w:rsidP="00000000" w:rsidRDefault="00000000" w:rsidRPr="00000000" w14:paraId="00000029">
            <w:pPr>
              <w:spacing w:after="240" w:before="240" w:line="240" w:lineRule="auto"/>
              <w:ind w:left="0" w:firstLine="0"/>
              <w:rPr/>
            </w:pPr>
            <w:r w:rsidDel="00000000" w:rsidR="00000000" w:rsidRPr="00000000">
              <w:rPr>
                <w:b w:val="1"/>
                <w:bCs w:val="1"/>
                <w:rtl w:val="0"/>
              </w:rPr>
              <w:t xml:space="preserve">Web Application Framework: </w:t>
            </w:r>
            <w:r w:rsidDel="00000000" w:rsidR="00000000" w:rsidRPr="00000000">
              <w:rPr>
                <w:rtl w:val="0"/>
              </w:rPr>
              <w:t xml:space="preserve">Streamlit</w:t>
            </w:r>
          </w:p>
          <w:p w:rsidR="00000000" w:rsidDel="00000000" w:rsidP="00000000" w:rsidRDefault="00000000" w:rsidRPr="00000000" w14:paraId="0000002A">
            <w:pPr>
              <w:spacing w:line="240" w:lineRule="auto"/>
              <w:rPr>
                <w:b w:val="1"/>
                <w:bCs w:val="1"/>
              </w:rPr>
            </w:pPr>
            <w:r w:rsidDel="00000000" w:rsidR="00000000" w:rsidRPr="00000000">
              <w:rPr>
                <w:rtl w:val="0"/>
              </w:rPr>
            </w:r>
          </w:p>
          <w:p w:rsidR="00000000" w:rsidDel="00000000" w:rsidP="00000000" w:rsidRDefault="00000000" w:rsidRPr="00000000" w14:paraId="0000002B">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C">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D">
            <w:pPr>
              <w:spacing w:after="240" w:before="240" w:line="240" w:lineRule="auto"/>
              <w:ind w:left="0" w:firstLine="0"/>
              <w:rPr/>
            </w:pPr>
            <w:r w:rsidDel="00000000" w:rsidR="00000000" w:rsidRPr="00000000">
              <w:rPr>
                <w:b w:val="1"/>
                <w:bCs w:val="1"/>
                <w:rtl w:val="0"/>
              </w:rPr>
              <w:t xml:space="preserve">Data Storage &amp; Querying: </w:t>
            </w:r>
            <w:r w:rsidDel="00000000" w:rsidR="00000000" w:rsidRPr="00000000">
              <w:rPr>
                <w:rtl w:val="0"/>
              </w:rPr>
              <w:t xml:space="preserve">SQL, Structured Financial Data Storage</w:t>
            </w:r>
          </w:p>
          <w:p w:rsidR="00000000" w:rsidDel="00000000" w:rsidP="00000000" w:rsidRDefault="00000000" w:rsidRPr="00000000" w14:paraId="0000002E">
            <w:pPr>
              <w:spacing w:after="240" w:before="240" w:line="240" w:lineRule="auto"/>
              <w:ind w:left="0" w:firstLine="0"/>
              <w:rPr/>
            </w:pPr>
            <w:r w:rsidDel="00000000" w:rsidR="00000000" w:rsidRPr="00000000">
              <w:rPr>
                <w:b w:val="1"/>
                <w:bCs w:val="1"/>
                <w:rtl w:val="0"/>
              </w:rPr>
              <w:t xml:space="preserve">Financial Data Integration: </w:t>
            </w:r>
            <w:r w:rsidDel="00000000" w:rsidR="00000000" w:rsidRPr="00000000">
              <w:rPr>
                <w:rtl w:val="0"/>
              </w:rPr>
              <w:t xml:space="preserve">Financial Data APIs, Uploaded Statement Ingestion</w:t>
            </w:r>
          </w:p>
          <w:p w:rsidR="00000000" w:rsidDel="00000000" w:rsidP="00000000" w:rsidRDefault="00000000" w:rsidRPr="00000000" w14:paraId="0000002F">
            <w:pPr>
              <w:spacing w:line="240" w:lineRule="auto"/>
              <w:rPr>
                <w:b w:val="1"/>
                <w:bCs w:val="1"/>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tc>
      </w:tr>
      <w:tr>
        <w:trPr>
          <w:cantSplit w:val="0"/>
          <w:trHeight w:val="1140" w:hRule="atLeast"/>
          <w:tblHeader w:val="0"/>
        </w:trPr>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3">
            <w:pPr>
              <w:spacing w:line="240" w:lineRule="auto"/>
              <w:rPr/>
            </w:pPr>
            <w:r w:rsidDel="00000000" w:rsidR="00000000" w:rsidRPr="00000000">
              <w:rPr>
                <w:b w:val="1"/>
                <w:bCs w:val="1"/>
                <w:rtl w:val="0"/>
              </w:rPr>
              <w:t xml:space="preserve">Output: </w:t>
            </w:r>
            <w:r w:rsidDel="00000000" w:rsidR="00000000" w:rsidRPr="00000000">
              <w:rPr>
                <w:rtl w:val="0"/>
              </w:rPr>
              <w:t xml:space="preserve">Narrative Financial Reports with Management Commentary </w:t>
            </w: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rtl w:val="0"/>
              </w:rPr>
            </w:r>
          </w:p>
          <w:p w:rsidR="00000000" w:rsidDel="00000000" w:rsidP="00000000" w:rsidRDefault="00000000" w:rsidRPr="00000000" w14:paraId="00000035">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7">
            <w:pPr>
              <w:spacing w:line="240" w:lineRule="auto"/>
              <w:rPr/>
            </w:pPr>
            <w:r w:rsidDel="00000000" w:rsidR="00000000" w:rsidRPr="00000000">
              <w:rPr>
                <w:b w:val="1"/>
                <w:bCs w:val="1"/>
                <w:rtl w:val="0"/>
              </w:rPr>
              <w:t xml:space="preserve">Development Environment:</w:t>
            </w:r>
            <w:r w:rsidDel="00000000" w:rsidR="00000000" w:rsidRPr="00000000">
              <w:rPr>
                <w:rtl w:val="0"/>
              </w:rPr>
              <w:t xml:space="preserve"> Python Virtual Environment </w:t>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9">
            <w:pPr>
              <w:spacing w:line="240" w:lineRule="auto"/>
              <w:rPr/>
            </w:pPr>
            <w:r w:rsidDel="00000000" w:rsidR="00000000" w:rsidRPr="00000000">
              <w:rPr>
                <w:b w:val="1"/>
                <w:bCs w:val="1"/>
                <w:rtl w:val="0"/>
              </w:rPr>
              <w:t xml:space="preserve">Core Capabilities: </w:t>
            </w:r>
            <w:r w:rsidDel="00000000" w:rsidR="00000000" w:rsidRPr="00000000">
              <w:rPr>
                <w:rtl w:val="0"/>
              </w:rPr>
              <w:t xml:space="preserve">Metric Summarization, Trend Explanation, Anomaly Detection </w:t>
            </w:r>
            <w:r w:rsidDel="00000000" w:rsidR="00000000" w:rsidRPr="00000000">
              <w:rPr>
                <w:rtl w:val="0"/>
              </w:rPr>
            </w:r>
          </w:p>
          <w:tbl>
            <w:tblPr>
              <w:tblStyle w:val="Table4"/>
              <w:tblW w:w="1786.91824306549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9182430654992"/>
              <w:tblGridChange w:id="0">
                <w:tblGrid>
                  <w:gridCol w:w="1786.9182430654992"/>
                </w:tblGrid>
              </w:tblGridChange>
            </w:tblGrid>
            <w:tr>
              <w:trPr>
                <w:cantSplit w:val="0"/>
                <w:trHeight w:val="162.978515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 </w:t>
                  </w:r>
                </w:p>
              </w:tc>
            </w:tr>
          </w:tbl>
          <w:p w:rsidR="00000000" w:rsidDel="00000000" w:rsidP="00000000" w:rsidRDefault="00000000" w:rsidRPr="00000000" w14:paraId="0000003B">
            <w:pPr>
              <w:spacing w:line="240" w:lineRule="auto"/>
              <w:rPr/>
            </w:pPr>
            <w:r w:rsidDel="00000000" w:rsidR="00000000" w:rsidRPr="00000000">
              <w:rPr>
                <w:rtl w:val="0"/>
              </w:rPr>
            </w:r>
          </w:p>
        </w:tc>
      </w:tr>
    </w:tbl>
    <w:p w:rsidR="00000000" w:rsidDel="00000000" w:rsidP="00000000" w:rsidRDefault="00000000" w:rsidRPr="00000000" w14:paraId="0000003C">
      <w:pPr>
        <w:rPr>
          <w:sz w:val="20"/>
          <w:szCs w:val="20"/>
        </w:rPr>
      </w:pPr>
      <w:r w:rsidDel="00000000" w:rsidR="00000000" w:rsidRPr="00000000">
        <w:rPr>
          <w:sz w:val="20"/>
          <w:szCs w:val="20"/>
          <w:rtl w:val="0"/>
        </w:rPr>
        <w:t xml:space="preserve"> </w:t>
      </w:r>
    </w:p>
    <w:p w:rsidR="00000000" w:rsidDel="00000000" w:rsidP="00000000" w:rsidRDefault="00000000" w:rsidRPr="00000000" w14:paraId="0000003D">
      <w:pPr>
        <w:rPr>
          <w:sz w:val="20"/>
          <w:szCs w:val="20"/>
        </w:rPr>
      </w:pPr>
      <w:r w:rsidDel="00000000" w:rsidR="00000000" w:rsidRPr="00000000">
        <w:rPr>
          <w:sz w:val="20"/>
          <w:szCs w:val="20"/>
          <w:rtl w:val="0"/>
        </w:rPr>
        <w:t xml:space="preserve"> </w:t>
      </w:r>
    </w:p>
    <w:p w:rsidR="00000000" w:rsidDel="00000000" w:rsidP="00000000" w:rsidRDefault="00000000" w:rsidRPr="00000000" w14:paraId="0000003E">
      <w:pPr>
        <w:rPr>
          <w:rFonts w:ascii="Cambria" w:cs="Cambria" w:eastAsia="Cambria" w:hAnsi="Cambria"/>
          <w:b w:val="1"/>
          <w:bCs w:val="1"/>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6381750</wp:posOffset>
          </wp:positionH>
          <wp:positionV relativeFrom="page">
            <wp:posOffset>390525</wp:posOffset>
          </wp:positionV>
          <wp:extent cx="866775" cy="39052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6775" cy="390525"/>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171450</wp:posOffset>
          </wp:positionH>
          <wp:positionV relativeFrom="page">
            <wp:posOffset>190500</wp:posOffset>
          </wp:positionV>
          <wp:extent cx="1252537" cy="59055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52537" cy="5905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