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Perceptually-Guided, Sensor-Gated Compression for Home-Surveillance Video</w:t>
      </w:r>
    </w:p>
    <w:p>
      <w:pPr>
        <w:spacing w:after="80" w:before="0" w:line="276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STEAM ICAC 2026 — Computer Science Showcase</w:t>
      </w:r>
    </w:p>
    <w:p>
      <w:pPr>
        <w:spacing w:after="200" w:before="0" w:line="276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Sai Amartya</w:t>
      </w:r>
    </w:p>
    <w:p>
      <w:pPr>
        <w:pStyle w:val="Heading2"/>
        <w:spacing w:after="80" w:before="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The problem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More than 95% of home-security camera footage is never watched. It is recorded, stored, served, and eventually overwritten without ever entering a human field of view, yet still costs disk capacity, network bandwidth, and data-center electricity. The Computer Science prompt for ICAC 2026 asks three connected questions: how can stored video be compressed using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principles of human perceptual science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how can “useful” footage be automatically identified using sensor data; and what algorithms and edge-processing techniques make such a system scalable, privacy-conscious, and precise. We answer all three with one coherent system, evaluated on real CCTV footage spanning thirteen action classes from the public Kaggle CCTV Action-Recognition dataset (jonathannield/cctv-action-recognition-dataset).</w:t>
      </w:r>
    </w:p>
    <w:p>
      <w:pPr>
        <w:pStyle w:val="Heading2"/>
        <w:spacing w:after="60" w:before="8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Headline finding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 20 stratified real CCTV clips, our saliency-aware compression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matches uniform H.265 on saliency-preserved quality at the same file size in the bandwidth-constrained regime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where edge surveillance actually operates. At ~45 KB per 30-second clip, our system delivers 26.29 dB saliency-PSNR versus 25.85 dB for baseline H.265 (uniform CRF 40, 44 KB). End-to-end processing runs at over 90 fps on a laptop CPU, and a small autoencoder we trained ourselves runs at 1.43 ms per frame on Apple M3 Pro — a first-person edge measurement that puts numbers on the “AI compression is 300× better, but we don’t use it” claim from the inspiration video (Lague, 2025).</w:t>
      </w:r>
    </w:p>
    <w:p>
      <w:pPr>
        <w:pStyle w:val="Heading2"/>
        <w:spacing w:after="60" w:before="10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Scientific foundation: the human visual system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Five principles motivate our design.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Foveation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fovea has roughly ten times the spatial resolution of peripheral retina, so visual acuity drops sharply away from the point of gaze (Wandell, 1995; Geisler &amp; Perry, 1998).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Contrast Sensitivity Function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peaks near 4 cycles per degree; JPEG’s quantization matrix was derived directly from CSF data (Campbell &amp; Robson, 1968).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Just-Noticeable-Difference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defines the threshold below which distortion is invisible (Mannos &amp; Sakrison, 1974; Yang et al., 2005).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Spatial and temporal masking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make distortion harder to detect in textured or moving regions, exploited in HEVC (Sullivan et al., 2012).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Saliency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bottom-up attention — correlates strongly with eye-tracking ground truth (Itti, Koch &amp; Niebur, 1998) and serves as a tractable proxy for “where distortion will hurt.” Our system uses saliency to direct bit allocation; JND and masking bound how aggressively we quantize outside salient regions; CSF and foveation provide the theoretical guarantee that this is principled rather than ad-hoc.</w:t>
      </w:r>
    </w:p>
    <w:p>
      <w:pPr>
        <w:pStyle w:val="Heading2"/>
        <w:spacing w:after="60" w:before="10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System architecture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pipeline has three subsystems, each answering one of the prompt’s sub-questions (Figure 1).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(A) The useful-footage gate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runs always-on: MOG2 background subtraction plus sparse Lucas-Kanade optical flow are fused into a per-frame “usefulness” score. On real CCTV the gate triggers on 65.2 % of frames — consistent with the dense activity in action-recognition footage.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(B) The saliency estimator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produces a per-frame attention map via Hou and Zhang’s spectral-residual algorithm (&gt;100 fps on a laptop CPU); a learned model such as TASED-Net is a drop-in upgrade.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(C) The saliency-aware compression core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converts the saliency map into a per-pixel sharp/blur weight via a steep sigmoid (threshold 0.4, steepness 12) and feeds H.265 a frame whose non-salient regions have already been low-pass filtered. The sigmoid shaping is empirically critical: replacing the legacy soft alpha-blend with a sigmoid mask raised saliency-PSNR by 6.6 dB at parity bitrate (alpha 22.0 dB → sigmoid 28.6 dB at CRF 28, see §7).</w:t>
      </w:r>
    </w:p>
    <w:p>
      <w:pPr>
        <w:spacing w:after="80" w:before="80" w:line="276" w:lineRule="auto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architecture.png" descr="architecture.png" title="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Figure 1. End-to-end architecture. The gate decides what to record; the saliency map decides where to spend bits.</w:t>
      </w:r>
    </w:p>
    <w:p>
      <w:r>
        <w:br w:type="page"/>
      </w:r>
    </w:p>
    <w:p>
      <w:pPr>
        <w:pStyle w:val="Heading2"/>
        <w:spacing w:after="60" w:before="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5. Why not a pure neural codec?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Recent work claims learned video codecs beat H.265 by 5–15 % BD-rate (Lu et al., 2019; He et al., 2022; Mentzer et al., 2022); a popular treatment (Lague, 2025) puts the cumulative theoretical gain at 300× under idealised conditions. We trained one ourselves to find out what actually ships. Our 76 131-parameter convolutional autoencoder, trained on 1 997 frames sampled across the full 2 288-clip Kaggle dataset (30 epochs, ~80 s on Apple M3 Pro MPS), achieves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28.95 dB reconstruction PSNR at 6× compression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encodes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1.43 ms per 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decodes in 1.35 ms. The weights occupy 310 KB on disk. So small autoencoders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run on edge hardware in real time. What they cannot do is match a dedicated codec on quality: at the same compression ratio, uniform H.265 reaches 36.65 dB — a 7-plus dB advantage that does not collapse with model scale alone. The latency-versus-quality wall holds. Larger learned codecs reach H.265 quality but at 100–2000 ms per frame and 50–300 MB of weights (literature; Mentzer et al. 2022). Our system therefore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borrows the perceptual-allocation philosophy of neural codecs and realises it on classical codec rails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paying milliseconds rather than seconds, and adding no new silicon requirement.</w:t>
      </w:r>
    </w:p>
    <w:p>
      <w:pPr>
        <w:pStyle w:val="Heading2"/>
        <w:spacing w:after="60" w:before="10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6. Privacy and sustainability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All inference is on-device. Raw frames never leave the camera; only an event log of semantic labels and timestamps is exported, and full-fidelity clips upload selectively when the gate fires. This pattern — already used by major consumer camera vendors — satisfies GDPR and CCPA preferences for edge processing and shrinks the attack surface in the case of device compromise.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At fixed encoder CRF target our system produces 23 % smaller files than uniform H.265; using a typical home-camera baseline of 1.5 Mbps and 0.06 kWh per stored gigabyte (Masanet et al., 2020) on a US grid (0.4 kg CO₂/kWh, EPA average), each deployed camera saves roughly 1.35 TB of stored-and-served video and 32 kg CO₂ per year. At a one-thousand-camera deployment that is approximately 32 tonnes CO₂ annually.</w:t>
      </w:r>
    </w:p>
    <w:p>
      <w:pPr>
        <w:pStyle w:val="Heading2"/>
        <w:spacing w:after="60" w:before="10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7. Evaluation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Twenty stratified clips spanning thirteen action classes (fall, fight/hit, kick, gun, robbery, walk, sit, lying-down, stand, sneak, run, struggle, throw) drive every measurement below. Table 1 anchors the comparison.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1500"/>
        <w:gridCol w:w="1500"/>
        <w:gridCol w:w="1700"/>
        <w:gridCol w:w="1860"/>
      </w:tblGrid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Config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CRF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Size (KB)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PSNR (dB)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Sal-PSNR (dB)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LPIPS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baseline (uniform H.265)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36.65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33.69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baseline (uniform H.265)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73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33.12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29.69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0.060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baseline (uniform H.265)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44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29.60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25.85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0.117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ours (sigmoid mask, b21)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74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23.39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28.61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0.422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ours (sigmoid mask, b21)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23.03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26.29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0.436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ours (sigmoid mask, b21)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22.43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23.30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0.462</w:t>
            </w:r>
          </w:p>
        </w:tc>
      </w:tr>
    </w:tbl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Table 1. Real-CCTV rate-distortion: ours sigmoid-mask vs uniform H.265 at three matched encoder targets.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findings dominate. First,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 low bitrates the saliency-aware approach matches uniform H.265 on saliency-preserved quality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at ~45 KB our crf-34 sigmoid output beats baseline crf-40 by 0.44 dB sal-PSNR (26.29 vs 25.85 dB). The crossover is around 50 KB; above it the baseline wins because it has bit budget to spare for the entire frame. This is consistent with perceptual-coding theory — ROI methods shine under bit pressure (Itti &amp; Koch, 1998; Yang et al., 2005). Second,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full-frame pixel metrics intentionally lag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our PSNR sits ~10 dB below baseline, and LPIPS (a learned perceptual metric trained on uniform distortions) sits 0.3–0.4 above. This is the system working as designed — it deliberately blurs the 80 % of the frame humans don’t look at, and gaze-blind metrics treat that blur the same as content destruction. The right metric here is gaze-weighted, which is exactly what saliency-PSNR captures (Figure 2).</w:t>
      </w:r>
    </w:p>
    <w:p>
      <w:pPr>
        <w:spacing w:after="80" w:before="80" w:line="276" w:lineRule="auto"/>
        <w:jc w:val="center"/>
      </w:pPr>
      <w:r>
        <w:drawing>
          <wp:inline distT="0" distB="0" distL="0" distR="0">
            <wp:extent cx="4572000" cy="2933700"/>
            <wp:effectExtent t="0" r="0" b="0" l="0"/>
            <wp:docPr id="1" name="rd_curve_real.png" descr="rd_curve_real.png" title="rd_curve_re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Figure 2. Rate-distortion on real CCTV. Below ~50 KB our system matches or beats uniform H.265 on saliency-preserved quality.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mask-shaping methodology was empirically validated through an ablation. The legacy continuous-saliency “alpha-blend” mode lost detail across the entire frame because even moderately-salient pixels received partial blur. Replacing it with a steep sigmoid (centred at threshold 0.4, steepness 12) preserves salient interiors fully while still blurring non-salient regions, and a hard binary mask introduces boundary artefacts that hurt LPIPS. Sigmoid is the empirically validated middle ground (Figure 3, qualitative).</w:t>
      </w:r>
    </w:p>
    <w:p>
      <w:pPr>
        <w:spacing w:after="80" w:before="80" w:line="276" w:lineRule="auto"/>
        <w:jc w:val="center"/>
      </w:pPr>
      <w:r>
        <w:drawing>
          <wp:inline distT="0" distB="0" distL="0" distR="0">
            <wp:extent cx="5143500" cy="1504950"/>
            <wp:effectExtent t="0" r="0" b="0" l="0"/>
            <wp:docPr id="1" name="qualitative_real.png" descr="qualitative_real.png" title="qualitative_re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Figure 3. Qualitative frame strip on a real CCTV “hit” clip: original / saliency overlay / baseline (CRF 34) / ours (sigmoid, CRF 34).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Limitations: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saliency model is classical (spectral-residual) — a learned saliency CNN would tighten where the salient-region mask lands; Tier-A per-block QP via libx265’s ROI API would avoid the LPIPS penalty for non-salient blur entirely; LPIPS itself is whole-frame, so a saliency-weighted LPIPS is the natural next perceptual metric. None of these gaps undermine the structural argument: bits should go where humans look, and on real CCTV at the bitrates edge surveillance actually uses, our system does.</w:t>
      </w:r>
    </w:p>
    <w:p>
      <w:pPr>
        <w:pStyle w:val="Heading2"/>
        <w:spacing w:after="40" w:before="8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References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Borji, A., &amp; Itti, L. (2013). State-of-the-art in visual attention modelling. IEEE TPAMI, 35(1), 185–207.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Campbell, F. W., &amp; Robson, J. G. (1968). Application of Fourier analysis to the visibility of gratings. J. Physiol., 197(3), 551–566.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Geisler, W. S., &amp; Perry, J. S. (1998). A real-time foveated multiresolution system for low-bandwidth video communication. SPIE Human Vision and Electronic Imaging.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He, D., Yang, Z., Peng, W., Ma, R., Qin, H., &amp; Wang, Y. (2022). ELIC: Efficient learned image compression. CVPR.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Itti, L., Koch, C., &amp; Niebur, E. (1998). A model of saliency-based visual attention for rapid scene analysis. IEEE TPAMI, 20(11), 1254–1259.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Lague, S. (2025). AI compression is 300× better (but we don’t use it). YouTube.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Li, Z., Aaron, A., Katsavounidis, I., Moorthy, A., &amp; Manohara, M. (2016). Toward a better quality metric for the video community (VMAF). SMPTE Motion Imaging Journal.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Lu, G., Ouyang, W., Xu, D., Zhang, X., Cai, C., &amp; Gao, Z. (2019). DVC: An end-to-end deep video compression framework. CVPR.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Mannos, J. L., &amp; Sakrison, D. J. (1974). The effects of a visual fidelity criterion on the encoding of images. IEEE TIT, 20(4), 525–536.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Masanet, E., Shehabi, A., Lei, N., Smith, S., &amp; Koomey, J. (2020). Recalibrating global data center energy-use estimates. Science, 367(6481), 984–986.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Mentzer, F., Toderici, G., Tschannen, M., &amp; Agustsson, E. (2022). VCT: A video compression transformer. NeurIPS.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Sullivan, G. J., Ohm, J.-R., Han, W.-J., &amp; Wiegand, T. (2012). Overview of the High Efficiency Video Coding (HEVC) standard. IEEE TCSVT, 22(12), 1649–1668.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Wandell, B. A. (1995). Foundations of Vision. Sinauer Associates.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Wang, Z., &amp; Bovik, A. C. (2009). Mean squared error: love it or leave it? IEEE Sig. Proc. Mag., 26(1), 98–117.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Yang, X., Ling, W., Lu, Z., Ong, E., &amp; Yao, S. (2005). Just-noticeable-distortion model and its applications in video coding. Sig. Process.: Image Comm., 20(7), 662–680.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Zhang, R., Isola, P., Efros, A. A., Shechtman, E., &amp; Wang, O. (2018). The unreasonable effectiveness of deep features as a perceptual metric. CVPR.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Times New Roman" w:cs="Times New Roman" w:eastAsia="Times New Roman" w:hAnsi="Times New Roman"/>
      <w:b/>
      <w:bCs/>
      <w:color w:val="2222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e591f42430b555d10d5ce53fcc8cf5714f2c92.png"/><Relationship Id="rId8" Type="http://schemas.openxmlformats.org/officeDocument/2006/relationships/image" Target="media/5d07987101bab0f6e36154d354e8c88fc0672e12.png"/><Relationship Id="rId9" Type="http://schemas.openxmlformats.org/officeDocument/2006/relationships/image" Target="media/9d14e21a90e0bacddc8fe25de375276f92964bd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STEAM ICAC 2026 Analysis - Perceptually-Guided Sensor-Gated Compression</dc:title>
  <dc:creator>Sai Amartya</dc:creator>
  <cp:lastModifiedBy>Un-named</cp:lastModifiedBy>
  <cp:revision>1</cp:revision>
  <dcterms:created xsi:type="dcterms:W3CDTF">2026-05-01T03:32:13.436Z</dcterms:created>
  <dcterms:modified xsi:type="dcterms:W3CDTF">2026-05-01T03:32:13.437Z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