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r>
        <w:br/>
      </w:r>
    </w:p>
    <w:p>
      <w:pPr>
        <w:jc w:val="center"/>
      </w:pPr>
      <w:r>
        <w:rPr>
          <w:rFonts w:ascii="Times New Roman" w:hAnsi="Times New Roman"/>
          <w:b w:val="0"/>
          <w:i/>
          <w:color w:val="000000"/>
          <w:sz w:val="24"/>
        </w:rPr>
        <w:t>A PROJECT REPORT ON</w:t>
      </w:r>
    </w:p>
    <w:p>
      <w:pPr>
        <w:jc w:val="center"/>
      </w:pPr>
      <w:r>
        <w:rPr>
          <w:rFonts w:ascii="Times New Roman" w:hAnsi="Times New Roman"/>
          <w:b/>
          <w:i w:val="0"/>
          <w:color w:val="000000"/>
          <w:sz w:val="40"/>
        </w:rPr>
        <w:t>TWINHEALTH AI</w:t>
      </w:r>
    </w:p>
    <w:p>
      <w:pPr>
        <w:jc w:val="center"/>
      </w:pPr>
      <w:r>
        <w:rPr>
          <w:rFonts w:ascii="Times New Roman" w:hAnsi="Times New Roman"/>
          <w:b/>
          <w:i w:val="0"/>
          <w:color w:val="000000"/>
          <w:sz w:val="28"/>
        </w:rPr>
        <w:t>MULTI DISEASE CLINICAL RISK ASSESSMENT AND CARE PLANNING PLATFORM</w:t>
      </w:r>
    </w:p>
    <w:p/>
    <w:p/>
    <w:p/>
    <w:p/>
    <w:p>
      <w:pPr>
        <w:jc w:val="center"/>
      </w:pPr>
      <w:r>
        <w:rPr>
          <w:rFonts w:ascii="Times New Roman" w:hAnsi="Times New Roman"/>
          <w:b w:val="0"/>
          <w:i/>
          <w:color w:val="000000"/>
          <w:sz w:val="28"/>
        </w:rPr>
        <w:t>Submitted in partial fulfillment of the requirements for the award of the degree of</w:t>
      </w:r>
    </w:p>
    <w:p>
      <w:pPr>
        <w:jc w:val="center"/>
      </w:pPr>
      <w:r>
        <w:rPr>
          <w:rFonts w:ascii="Times New Roman" w:hAnsi="Times New Roman"/>
          <w:b/>
          <w:i w:val="0"/>
          <w:color w:val="000000"/>
          <w:sz w:val="32"/>
        </w:rPr>
        <w:t>BACHELOR OF TECHNOLOGY IN [PUT PROGRAM NAME AND SPECIALIZATION HERE]</w:t>
      </w:r>
    </w:p>
    <w:p/>
    <w:p/>
    <w:p/>
    <w:p>
      <w:pPr>
        <w:jc w:val="center"/>
      </w:pPr>
      <w:r>
        <w:rPr>
          <w:rFonts w:ascii="Times New Roman" w:hAnsi="Times New Roman"/>
          <w:b w:val="0"/>
          <w:i/>
          <w:color w:val="000000"/>
          <w:sz w:val="28"/>
        </w:rPr>
        <w:t>by</w:t>
      </w:r>
    </w:p>
    <w:p>
      <w:pPr>
        <w:jc w:val="center"/>
      </w:pPr>
      <w:r>
        <w:rPr>
          <w:rFonts w:ascii="Times New Roman" w:hAnsi="Times New Roman"/>
          <w:b/>
          <w:i w:val="0"/>
          <w:color w:val="000000"/>
          <w:sz w:val="28"/>
        </w:rPr>
        <w:t>[PUT TEAM MEMBER 1 NAME AND REGISTRATION NUMBER HERE]</w:t>
      </w:r>
    </w:p>
    <w:p>
      <w:pPr>
        <w:jc w:val="center"/>
      </w:pPr>
      <w:r>
        <w:rPr>
          <w:rFonts w:ascii="Times New Roman" w:hAnsi="Times New Roman"/>
          <w:b/>
          <w:i w:val="0"/>
          <w:color w:val="000000"/>
          <w:sz w:val="28"/>
        </w:rPr>
        <w:t>[PUT TEAM MEMBER 2 NAME AND REGISTRATION NUMBER HERE]</w:t>
      </w:r>
    </w:p>
    <w:p>
      <w:pPr>
        <w:jc w:val="center"/>
      </w:pPr>
      <w:r>
        <w:rPr>
          <w:rFonts w:ascii="Times New Roman" w:hAnsi="Times New Roman"/>
          <w:b/>
          <w:i w:val="0"/>
          <w:color w:val="000000"/>
          <w:sz w:val="28"/>
        </w:rPr>
        <w:t>[PUT TEAM MEMBER 3 NAME AND REGISTRATION NUMBER HERE]</w:t>
      </w:r>
    </w:p>
    <w:p/>
    <w:p/>
    <w:p/>
    <w:p/>
    <w:p>
      <w:pPr>
        <w:jc w:val="center"/>
      </w:pPr>
      <w:r>
        <w:rPr>
          <w:rFonts w:ascii="Times New Roman" w:hAnsi="Times New Roman"/>
          <w:b/>
          <w:i w:val="0"/>
          <w:color w:val="000000"/>
          <w:sz w:val="32"/>
        </w:rPr>
        <w:t>SCHOOL OF COMPUTER SCIENCE AND ENGINEERING</w:t>
      </w:r>
    </w:p>
    <w:p>
      <w:pPr>
        <w:jc w:val="center"/>
      </w:pPr>
      <w:r>
        <w:rPr>
          <w:rFonts w:ascii="Times New Roman" w:hAnsi="Times New Roman"/>
          <w:b/>
          <w:i w:val="0"/>
          <w:color w:val="000000"/>
          <w:sz w:val="28"/>
        </w:rPr>
        <w:t>VELLORE INSTITUTE OF TECHNOLOGY CHENNAI</w:t>
      </w:r>
    </w:p>
    <w:p>
      <w:pPr>
        <w:jc w:val="center"/>
      </w:pPr>
      <w:r>
        <w:rPr>
          <w:rFonts w:ascii="Times New Roman" w:hAnsi="Times New Roman"/>
          <w:b w:val="0"/>
          <w:i w:val="0"/>
          <w:color w:val="000000"/>
          <w:sz w:val="24"/>
        </w:rPr>
        <w:t>[PUT MONTH AND YEAR HERE]</w:t>
      </w:r>
    </w:p>
    <w:p>
      <w:r>
        <w:br w:type="page"/>
      </w:r>
    </w:p>
    <w:p>
      <w:r>
        <w:br/>
      </w:r>
    </w:p>
    <w:p>
      <w:r>
        <w:br/>
      </w:r>
    </w:p>
    <w:p>
      <w:r>
        <w:br/>
      </w:r>
    </w:p>
    <w:p>
      <w:r>
        <w:br/>
      </w:r>
    </w:p>
    <w:p>
      <w:r>
        <w:br/>
      </w:r>
    </w:p>
    <w:p>
      <w:pPr>
        <w:jc w:val="center"/>
      </w:pPr>
      <w:r>
        <w:rPr>
          <w:rFonts w:ascii="Times New Roman" w:hAnsi="Times New Roman"/>
          <w:b w:val="0"/>
          <w:i/>
          <w:color w:val="000000"/>
          <w:sz w:val="24"/>
        </w:rPr>
        <w:t>A PROJECT REPORT ON</w:t>
      </w:r>
    </w:p>
    <w:p>
      <w:pPr>
        <w:jc w:val="center"/>
      </w:pPr>
      <w:r>
        <w:rPr>
          <w:rFonts w:ascii="Times New Roman" w:hAnsi="Times New Roman"/>
          <w:b/>
          <w:i w:val="0"/>
          <w:color w:val="000000"/>
          <w:sz w:val="40"/>
        </w:rPr>
        <w:t>TWINHEALTH AI</w:t>
      </w:r>
    </w:p>
    <w:p>
      <w:pPr>
        <w:jc w:val="center"/>
      </w:pPr>
      <w:r>
        <w:rPr>
          <w:rFonts w:ascii="Times New Roman" w:hAnsi="Times New Roman"/>
          <w:b/>
          <w:i w:val="0"/>
          <w:color w:val="000000"/>
          <w:sz w:val="28"/>
        </w:rPr>
        <w:t>MULTI DISEASE CLINICAL RISK ASSESSMENT AND CARE PLANNING PLATFORM</w:t>
      </w:r>
    </w:p>
    <w:p/>
    <w:p/>
    <w:p/>
    <w:p/>
    <w:p>
      <w:pPr>
        <w:jc w:val="center"/>
      </w:pPr>
      <w:r>
        <w:rPr>
          <w:rFonts w:ascii="Times New Roman" w:hAnsi="Times New Roman"/>
          <w:b w:val="0"/>
          <w:i/>
          <w:color w:val="000000"/>
          <w:sz w:val="28"/>
        </w:rPr>
        <w:t>Submitted in partial fulfillment of the requirements for the award of the degree of</w:t>
      </w:r>
    </w:p>
    <w:p>
      <w:pPr>
        <w:jc w:val="center"/>
      </w:pPr>
      <w:r>
        <w:rPr>
          <w:rFonts w:ascii="Times New Roman" w:hAnsi="Times New Roman"/>
          <w:b/>
          <w:i w:val="0"/>
          <w:color w:val="000000"/>
          <w:sz w:val="32"/>
        </w:rPr>
        <w:t>BACHELOR OF TECHNOLOGY IN [PUT PROGRAM NAME AND SPECIALIZATION HERE]</w:t>
      </w:r>
    </w:p>
    <w:p/>
    <w:p/>
    <w:p/>
    <w:p>
      <w:pPr>
        <w:jc w:val="center"/>
      </w:pPr>
      <w:r>
        <w:rPr>
          <w:rFonts w:ascii="Times New Roman" w:hAnsi="Times New Roman"/>
          <w:b w:val="0"/>
          <w:i/>
          <w:color w:val="000000"/>
          <w:sz w:val="28"/>
        </w:rPr>
        <w:t>by</w:t>
      </w:r>
    </w:p>
    <w:p>
      <w:pPr>
        <w:jc w:val="center"/>
      </w:pPr>
      <w:r>
        <w:rPr>
          <w:rFonts w:ascii="Times New Roman" w:hAnsi="Times New Roman"/>
          <w:b/>
          <w:i w:val="0"/>
          <w:color w:val="000000"/>
          <w:sz w:val="28"/>
        </w:rPr>
        <w:t>[PUT TEAM MEMBER 1 NAME AND REGISTRATION NUMBER HERE]</w:t>
      </w:r>
    </w:p>
    <w:p>
      <w:pPr>
        <w:jc w:val="center"/>
      </w:pPr>
      <w:r>
        <w:rPr>
          <w:rFonts w:ascii="Times New Roman" w:hAnsi="Times New Roman"/>
          <w:b/>
          <w:i w:val="0"/>
          <w:color w:val="000000"/>
          <w:sz w:val="28"/>
        </w:rPr>
        <w:t>[PUT TEAM MEMBER 2 NAME AND REGISTRATION NUMBER HERE]</w:t>
      </w:r>
    </w:p>
    <w:p>
      <w:pPr>
        <w:jc w:val="center"/>
      </w:pPr>
      <w:r>
        <w:rPr>
          <w:rFonts w:ascii="Times New Roman" w:hAnsi="Times New Roman"/>
          <w:b/>
          <w:i w:val="0"/>
          <w:color w:val="000000"/>
          <w:sz w:val="28"/>
        </w:rPr>
        <w:t>[PUT TEAM MEMBER 3 NAME AND REGISTRATION NUMBER HERE]</w:t>
      </w:r>
    </w:p>
    <w:p/>
    <w:p/>
    <w:p/>
    <w:p/>
    <w:p>
      <w:pPr>
        <w:jc w:val="center"/>
      </w:pPr>
      <w:r>
        <w:rPr>
          <w:rFonts w:ascii="Times New Roman" w:hAnsi="Times New Roman"/>
          <w:b/>
          <w:i w:val="0"/>
          <w:color w:val="000000"/>
          <w:sz w:val="32"/>
        </w:rPr>
        <w:t>SCHOOL OF COMPUTER SCIENCE AND ENGINEERING</w:t>
      </w:r>
    </w:p>
    <w:p>
      <w:pPr>
        <w:jc w:val="center"/>
      </w:pPr>
      <w:r>
        <w:rPr>
          <w:rFonts w:ascii="Times New Roman" w:hAnsi="Times New Roman"/>
          <w:b/>
          <w:i w:val="0"/>
          <w:color w:val="000000"/>
          <w:sz w:val="28"/>
        </w:rPr>
        <w:t>VELLORE INSTITUTE OF TECHNOLOGY CHENNAI</w:t>
      </w:r>
    </w:p>
    <w:p>
      <w:pPr>
        <w:jc w:val="center"/>
      </w:pPr>
      <w:r>
        <w:rPr>
          <w:rFonts w:ascii="Times New Roman" w:hAnsi="Times New Roman"/>
          <w:b w:val="0"/>
          <w:i w:val="0"/>
          <w:color w:val="000000"/>
          <w:sz w:val="24"/>
        </w:rPr>
        <w:t>[PUT MONTH AND YEAR HERE]</w:t>
      </w:r>
    </w:p>
    <w:p>
      <w:r>
        <w:br w:type="page"/>
      </w:r>
    </w:p>
    <w:p>
      <w:pPr>
        <w:keepNext/>
        <w:spacing w:before="160" w:after="280"/>
        <w:jc w:val="center"/>
      </w:pPr>
      <w:r>
        <w:rPr>
          <w:rFonts w:ascii="Times New Roman" w:hAnsi="Times New Roman"/>
          <w:b/>
          <w:i w:val="0"/>
          <w:color w:val="000000"/>
          <w:sz w:val="32"/>
        </w:rPr>
        <w:t>DECLARATION</w:t>
      </w:r>
    </w:p>
    <w:p>
      <w:pPr>
        <w:spacing w:line="360" w:lineRule="auto" w:before="0" w:after="240"/>
        <w:ind w:firstLine="567"/>
      </w:pPr>
      <w:r>
        <w:rPr>
          <w:rFonts w:ascii="Times New Roman" w:hAnsi="Times New Roman"/>
          <w:b w:val="0"/>
          <w:i w:val="0"/>
          <w:color w:val="000000"/>
          <w:sz w:val="24"/>
        </w:rPr>
        <w:t>I hereby declare that the project report entitled ‘TwinHealth AI: Multi Disease Clinical Risk Assessment and Care Planning Platform’ submitted by [PUT YOUR NAME AND REGISTRATION NUMBER HERE], in partial fulfillment of the requirements for the award of the degree of Bachelor of Technology in [PUT PROGRAM NAME HERE], is a record of work carried out by me under the supervision of [PUT GUIDE NAME HERE].</w:t>
      </w:r>
    </w:p>
    <w:p>
      <w:pPr>
        <w:spacing w:line="360" w:lineRule="auto" w:before="0" w:after="240"/>
        <w:ind w:firstLine="567"/>
      </w:pPr>
      <w:r>
        <w:rPr>
          <w:rFonts w:ascii="Times New Roman" w:hAnsi="Times New Roman"/>
          <w:b w:val="0"/>
          <w:i w:val="0"/>
          <w:color w:val="000000"/>
          <w:sz w:val="24"/>
        </w:rPr>
        <w:t>I further declare that this work has not been submitted, either in part or in full, for the award of any other degree or diploma in this or any other institution.</w:t>
      </w:r>
    </w:p>
    <w:p>
      <w:pPr>
        <w:spacing w:line="360" w:lineRule="auto" w:before="0" w:after="240"/>
        <w:ind w:firstLine="567"/>
      </w:pPr>
      <w:r>
        <w:rPr>
          <w:rFonts w:ascii="Times New Roman" w:hAnsi="Times New Roman"/>
          <w:b w:val="0"/>
          <w:i w:val="0"/>
          <w:color w:val="000000"/>
          <w:sz w:val="24"/>
        </w:rPr>
        <w:t>Place: Chennai</w:t>
        <w:br/>
        <w:t>Date: [PUT DATE HERE]</w:t>
        <w:br/>
        <w:br/>
        <w:t>Signature of the Candidate</w:t>
        <w:br/>
        <w:t>[PUT YOUR NAME HERE]</w:t>
      </w:r>
    </w:p>
    <w:p>
      <w:r>
        <w:br w:type="page"/>
      </w:r>
    </w:p>
    <w:p>
      <w:pPr>
        <w:keepNext/>
        <w:spacing w:before="160" w:after="280"/>
        <w:jc w:val="center"/>
      </w:pPr>
      <w:r>
        <w:rPr>
          <w:rFonts w:ascii="Times New Roman" w:hAnsi="Times New Roman"/>
          <w:b/>
          <w:i w:val="0"/>
          <w:color w:val="000000"/>
          <w:sz w:val="32"/>
        </w:rPr>
        <w:t>CERTIFICATE</w:t>
      </w:r>
    </w:p>
    <w:p>
      <w:pPr>
        <w:spacing w:line="360" w:lineRule="auto" w:before="0" w:after="240"/>
        <w:ind w:firstLine="567"/>
      </w:pPr>
      <w:r>
        <w:rPr>
          <w:rFonts w:ascii="Times New Roman" w:hAnsi="Times New Roman"/>
          <w:b w:val="0"/>
          <w:i w:val="0"/>
          <w:color w:val="000000"/>
          <w:sz w:val="24"/>
        </w:rPr>
        <w:t>This is to certify that the report entitled ‘TwinHealth AI: Multi Disease Clinical Risk Assessment and Care Planning Platform’ is prepared and submitted by [PUT YOUR NAME AND REGISTRATION NUMBER HERE] to Vellore Institute of Technology, Chennai, in partial fulfillment of the requirement for the award of the degree of Bachelor of Technology in [PUT PROGRAM NAME HERE]. This is a bonafide record of work carried out under my guidance.</w:t>
      </w:r>
    </w:p>
    <w:p>
      <w:pPr>
        <w:spacing w:line="360" w:lineRule="auto" w:before="0" w:after="240"/>
        <w:ind w:firstLine="567"/>
      </w:pPr>
      <w:r>
        <w:rPr>
          <w:rFonts w:ascii="Times New Roman" w:hAnsi="Times New Roman"/>
          <w:b w:val="0"/>
          <w:i w:val="0"/>
          <w:color w:val="000000"/>
          <w:sz w:val="24"/>
        </w:rPr>
        <w:t>Signature of the Guide: ____________________</w:t>
        <w:br/>
        <w:t>Name: [PUT GUIDE NAME HERE]</w:t>
        <w:br/>
        <w:t>Date: [PUT DATE HERE]</w:t>
        <w:br/>
        <w:br/>
        <w:t>Signature of the Examiner: ____________________</w:t>
        <w:br/>
        <w:t>Name: [PUT EXAMINER NAME HERE]</w:t>
        <w:br/>
        <w:t>Date: [PUT DATE HERE]</w:t>
        <w:br/>
        <w:br/>
        <w:t>Approved by the Head of Department</w:t>
        <w:br/>
        <w:t>Name: [PUT HOD NAME HERE]</w:t>
        <w:br/>
        <w:t>Date: [PUT DATE HERE]</w:t>
      </w:r>
    </w:p>
    <w:p>
      <w:r>
        <w:br w:type="page"/>
      </w:r>
    </w:p>
    <w:p>
      <w:pPr>
        <w:keepNext/>
        <w:spacing w:before="160" w:after="280"/>
        <w:jc w:val="center"/>
      </w:pPr>
      <w:r>
        <w:rPr>
          <w:rFonts w:ascii="Times New Roman" w:hAnsi="Times New Roman"/>
          <w:b/>
          <w:i w:val="0"/>
          <w:color w:val="000000"/>
          <w:sz w:val="32"/>
        </w:rPr>
        <w:t>ABSTRACT</w:t>
      </w:r>
    </w:p>
    <w:p>
      <w:pPr>
        <w:spacing w:line="360" w:lineRule="auto" w:before="0" w:after="240"/>
        <w:ind w:firstLine="567"/>
      </w:pPr>
      <w:r>
        <w:rPr>
          <w:rFonts w:ascii="Times New Roman" w:hAnsi="Times New Roman"/>
          <w:b w:val="0"/>
          <w:i w:val="0"/>
          <w:color w:val="000000"/>
          <w:sz w:val="24"/>
        </w:rPr>
        <w:t>TwinHealth AI is a local-first web platform designed to support structured multi-disease clinical risk assessment and lifestyle-care planning. The system accepts demographic, vital-sign and laboratory inputs, evaluates the availability of required features, and runs separate machine-learning pipelines for diabetes, heart disease, chronic kidney disease, liver disease and stroke risk. It presents risk estimates with explanatory factors and marks outputs as insufficient when mandatory evidence is unavailable. The application is intended as a clinical decision-support demonstration; it does not diagnose a condition. Clinical testing is required for diagnosis.</w:t>
      </w:r>
    </w:p>
    <w:p>
      <w:pPr>
        <w:spacing w:line="360" w:lineRule="auto" w:before="0" w:after="240"/>
        <w:ind w:firstLine="567"/>
      </w:pPr>
      <w:r>
        <w:rPr>
          <w:rFonts w:ascii="Times New Roman" w:hAnsi="Times New Roman"/>
          <w:b w:val="0"/>
          <w:i w:val="0"/>
          <w:color w:val="000000"/>
          <w:sz w:val="24"/>
        </w:rPr>
        <w:t>The platform provides separate clinician and patient views. The clinician workflow captures assessment data, produces a persistent risk summary and creates a reviewable care-plan draft. The patient workflow presents date-aware activities and records task completion. Local persistence uses atomic JSON writes and a lock to reduce corruption during concurrent activity. The report describes requirements, architecture, implementation, data preparation, model integration, test strategy, limitations and future improvements. Any empirical performance values, deployment approvals and user-study observations must be entered after project evaluation.</w:t>
      </w:r>
    </w:p>
    <w:p>
      <w:pPr>
        <w:spacing w:line="360" w:lineRule="auto" w:before="0" w:after="240"/>
        <w:ind w:firstLine="567"/>
      </w:pPr>
      <w:r>
        <w:rPr>
          <w:rFonts w:ascii="Times New Roman" w:hAnsi="Times New Roman"/>
          <w:b w:val="0"/>
          <w:i w:val="0"/>
          <w:color w:val="000000"/>
          <w:sz w:val="24"/>
        </w:rPr>
        <w:t>Keywords: clinical decision support, machine learning, chronic disease risk, FastAPI, explainable risk reporting, lifestyle adherence.</w:t>
      </w:r>
    </w:p>
    <w:p>
      <w:r>
        <w:br w:type="page"/>
      </w:r>
    </w:p>
    <w:p>
      <w:pPr>
        <w:keepNext/>
        <w:spacing w:before="160" w:after="280"/>
        <w:jc w:val="center"/>
      </w:pPr>
      <w:r>
        <w:rPr>
          <w:rFonts w:ascii="Times New Roman" w:hAnsi="Times New Roman"/>
          <w:b/>
          <w:i w:val="0"/>
          <w:color w:val="000000"/>
          <w:sz w:val="32"/>
        </w:rPr>
        <w:t>ACKNOWLEDGEMENT</w:t>
      </w:r>
    </w:p>
    <w:p>
      <w:pPr>
        <w:spacing w:line="360" w:lineRule="auto" w:before="0" w:after="240"/>
        <w:ind w:firstLine="567"/>
      </w:pPr>
      <w:r>
        <w:rPr>
          <w:rFonts w:ascii="Times New Roman" w:hAnsi="Times New Roman"/>
          <w:b w:val="0"/>
          <w:i w:val="0"/>
          <w:color w:val="000000"/>
          <w:sz w:val="24"/>
        </w:rPr>
        <w:t>I express my sincere gratitude to [PUT GUIDE NAME HERE], [PUT DESIGNATION HERE], School of Computer Science and Engineering, Vellore Institute of Technology, Chennai, for guidance, encouragement and valuable feedback throughout this project.</w:t>
      </w:r>
    </w:p>
    <w:p>
      <w:pPr>
        <w:spacing w:line="360" w:lineRule="auto" w:before="0" w:after="240"/>
        <w:ind w:firstLine="567"/>
      </w:pPr>
      <w:r>
        <w:rPr>
          <w:rFonts w:ascii="Times New Roman" w:hAnsi="Times New Roman"/>
          <w:b w:val="0"/>
          <w:i w:val="0"/>
          <w:color w:val="000000"/>
          <w:sz w:val="24"/>
        </w:rPr>
        <w:t>I thank the faculty members, project coordinators and staff of the School of Computer Science and Engineering for their support. I also thank my parents, friends and all contributors who assisted during the project work.</w:t>
      </w:r>
    </w:p>
    <w:p>
      <w:pPr>
        <w:spacing w:line="360" w:lineRule="auto" w:before="0" w:after="240"/>
        <w:ind w:firstLine="567"/>
      </w:pPr>
      <w:r>
        <w:rPr>
          <w:rFonts w:ascii="Times New Roman" w:hAnsi="Times New Roman"/>
          <w:b w:val="0"/>
          <w:i w:val="0"/>
          <w:color w:val="000000"/>
          <w:sz w:val="24"/>
        </w:rPr>
        <w:t>Place: Chennai</w:t>
        <w:br/>
        <w:t>Date: [PUT DATE HERE]</w:t>
        <w:br/>
        <w:br/>
        <w:t>[PUT YOUR NAME HERE]</w:t>
      </w:r>
    </w:p>
    <w:p>
      <w:r>
        <w:br w:type="page"/>
      </w:r>
    </w:p>
    <w:p>
      <w:pPr>
        <w:keepNext/>
        <w:spacing w:before="160" w:after="280"/>
        <w:jc w:val="center"/>
      </w:pPr>
      <w:r>
        <w:rPr>
          <w:rFonts w:ascii="Times New Roman" w:hAnsi="Times New Roman"/>
          <w:b/>
          <w:i w:val="0"/>
          <w:color w:val="000000"/>
          <w:sz w:val="32"/>
        </w:rPr>
        <w:t>TABLE OF CONTENTS</w:t>
      </w:r>
    </w:p>
    <w:p>
      <w:r>
        <w:fldChar w:fldCharType="begin"/>
      </w:r>
      <w:r>
        <w:instrText xml:space="preserve">TOC \o "1-3" \h \z \u</w:instrText>
      </w:r>
      <w:r>
        <w:fldChar w:fldCharType="separate"/>
      </w:r>
      <w:r>
        <w:t>1</w:t>
      </w:r>
      <w:r>
        <w:fldChar w:fldCharType="end"/>
      </w:r>
    </w:p>
    <w:p>
      <w:pPr>
        <w:spacing w:line="360" w:lineRule="auto" w:before="0" w:after="160"/>
      </w:pPr>
      <w:r>
        <w:rPr>
          <w:rFonts w:ascii="Times New Roman" w:hAnsi="Times New Roman"/>
          <w:b w:val="0"/>
          <w:i/>
          <w:color w:val="000000"/>
          <w:sz w:val="24"/>
        </w:rPr>
        <w:t>In Microsoft Word, right-click this table and choose Update Field after finalising headings and pagination.</w:t>
      </w:r>
    </w:p>
    <w:p>
      <w:r>
        <w:br w:type="page"/>
      </w:r>
    </w:p>
    <w:p>
      <w:pPr>
        <w:keepNext/>
        <w:spacing w:before="160" w:after="280"/>
        <w:jc w:val="center"/>
      </w:pPr>
      <w:r>
        <w:rPr>
          <w:rFonts w:ascii="Times New Roman" w:hAnsi="Times New Roman"/>
          <w:b/>
          <w:i w:val="0"/>
          <w:color w:val="000000"/>
          <w:sz w:val="32"/>
        </w:rPr>
        <w:t>LIST OF TABLES</w:t>
      </w:r>
    </w:p>
    <w:p>
      <w:pPr>
        <w:spacing w:line="360" w:lineRule="auto" w:before="0" w:after="80"/>
      </w:pPr>
      <w:r>
        <w:rPr>
          <w:rFonts w:ascii="Times New Roman" w:hAnsi="Times New Roman"/>
          <w:b w:val="0"/>
          <w:i w:val="0"/>
          <w:color w:val="000000"/>
          <w:sz w:val="24"/>
        </w:rPr>
        <w:t>Table 1.1 Project objectives and measurable outcomes</w:t>
      </w:r>
    </w:p>
    <w:p>
      <w:pPr>
        <w:spacing w:line="360" w:lineRule="auto" w:before="0" w:after="80"/>
      </w:pPr>
      <w:r>
        <w:rPr>
          <w:rFonts w:ascii="Times New Roman" w:hAnsi="Times New Roman"/>
          <w:b w:val="0"/>
          <w:i w:val="0"/>
          <w:color w:val="000000"/>
          <w:sz w:val="24"/>
        </w:rPr>
        <w:t>Table 2.1 Comparative summary of related work</w:t>
      </w:r>
    </w:p>
    <w:p>
      <w:pPr>
        <w:spacing w:line="360" w:lineRule="auto" w:before="0" w:after="80"/>
      </w:pPr>
      <w:r>
        <w:rPr>
          <w:rFonts w:ascii="Times New Roman" w:hAnsi="Times New Roman"/>
          <w:b w:val="0"/>
          <w:i w:val="0"/>
          <w:color w:val="000000"/>
          <w:sz w:val="24"/>
        </w:rPr>
        <w:t>Table 3.1 Functional requirements</w:t>
      </w:r>
    </w:p>
    <w:p>
      <w:pPr>
        <w:spacing w:line="360" w:lineRule="auto" w:before="0" w:after="80"/>
      </w:pPr>
      <w:r>
        <w:rPr>
          <w:rFonts w:ascii="Times New Roman" w:hAnsi="Times New Roman"/>
          <w:b w:val="0"/>
          <w:i w:val="0"/>
          <w:color w:val="000000"/>
          <w:sz w:val="24"/>
        </w:rPr>
        <w:t>Table 3.2 Non-functional requirements</w:t>
      </w:r>
    </w:p>
    <w:p>
      <w:pPr>
        <w:spacing w:line="360" w:lineRule="auto" w:before="0" w:after="80"/>
      </w:pPr>
      <w:r>
        <w:rPr>
          <w:rFonts w:ascii="Times New Roman" w:hAnsi="Times New Roman"/>
          <w:b w:val="0"/>
          <w:i w:val="0"/>
          <w:color w:val="000000"/>
          <w:sz w:val="24"/>
        </w:rPr>
        <w:t>Table 4.1 System modules</w:t>
      </w:r>
    </w:p>
    <w:p>
      <w:pPr>
        <w:spacing w:line="360" w:lineRule="auto" w:before="0" w:after="80"/>
      </w:pPr>
      <w:r>
        <w:rPr>
          <w:rFonts w:ascii="Times New Roman" w:hAnsi="Times New Roman"/>
          <w:b w:val="0"/>
          <w:i w:val="0"/>
          <w:color w:val="000000"/>
          <w:sz w:val="24"/>
        </w:rPr>
        <w:t>Table 5.1 Risk-model data requirements</w:t>
      </w:r>
    </w:p>
    <w:p>
      <w:pPr>
        <w:spacing w:line="360" w:lineRule="auto" w:before="0" w:after="80"/>
      </w:pPr>
      <w:r>
        <w:rPr>
          <w:rFonts w:ascii="Times New Roman" w:hAnsi="Times New Roman"/>
          <w:b w:val="0"/>
          <w:i w:val="0"/>
          <w:color w:val="000000"/>
          <w:sz w:val="24"/>
        </w:rPr>
        <w:t>Table 6.1 Test cases and expected outcomes</w:t>
      </w:r>
    </w:p>
    <w:p>
      <w:pPr>
        <w:spacing w:line="360" w:lineRule="auto" w:before="0" w:after="80"/>
      </w:pPr>
      <w:r>
        <w:rPr>
          <w:rFonts w:ascii="Times New Roman" w:hAnsi="Times New Roman"/>
          <w:b w:val="0"/>
          <w:i w:val="0"/>
          <w:color w:val="000000"/>
          <w:sz w:val="24"/>
        </w:rPr>
        <w:t>Table 7.1 Evaluation-result entry template</w:t>
      </w:r>
    </w:p>
    <w:p>
      <w:r>
        <w:br w:type="page"/>
      </w:r>
    </w:p>
    <w:p>
      <w:pPr>
        <w:keepNext/>
        <w:spacing w:before="160" w:after="280"/>
        <w:jc w:val="center"/>
      </w:pPr>
      <w:r>
        <w:rPr>
          <w:rFonts w:ascii="Times New Roman" w:hAnsi="Times New Roman"/>
          <w:b/>
          <w:i w:val="0"/>
          <w:color w:val="000000"/>
          <w:sz w:val="32"/>
        </w:rPr>
        <w:t>LIST OF FIGURES</w:t>
      </w:r>
    </w:p>
    <w:p>
      <w:pPr>
        <w:spacing w:line="360" w:lineRule="auto" w:before="0" w:after="80"/>
      </w:pPr>
      <w:r>
        <w:rPr>
          <w:rFonts w:ascii="Times New Roman" w:hAnsi="Times New Roman"/>
          <w:b w:val="0"/>
          <w:i w:val="0"/>
          <w:color w:val="000000"/>
          <w:sz w:val="24"/>
        </w:rPr>
        <w:t>Figure 1.1 Clinical risk assessment workflow</w:t>
      </w:r>
    </w:p>
    <w:p>
      <w:pPr>
        <w:spacing w:line="360" w:lineRule="auto" w:before="0" w:after="80"/>
      </w:pPr>
      <w:r>
        <w:rPr>
          <w:rFonts w:ascii="Times New Roman" w:hAnsi="Times New Roman"/>
          <w:b w:val="0"/>
          <w:i w:val="0"/>
          <w:color w:val="000000"/>
          <w:sz w:val="24"/>
        </w:rPr>
        <w:t>Figure 3.1 TwinHealth AI system architecture</w:t>
      </w:r>
    </w:p>
    <w:p>
      <w:pPr>
        <w:spacing w:line="360" w:lineRule="auto" w:before="0" w:after="80"/>
      </w:pPr>
      <w:r>
        <w:rPr>
          <w:rFonts w:ascii="Times New Roman" w:hAnsi="Times New Roman"/>
          <w:b w:val="0"/>
          <w:i w:val="0"/>
          <w:color w:val="000000"/>
          <w:sz w:val="24"/>
        </w:rPr>
        <w:t>Figure 4.1 User interaction flow</w:t>
      </w:r>
    </w:p>
    <w:p>
      <w:pPr>
        <w:spacing w:line="360" w:lineRule="auto" w:before="0" w:after="80"/>
      </w:pPr>
      <w:r>
        <w:rPr>
          <w:rFonts w:ascii="Times New Roman" w:hAnsi="Times New Roman"/>
          <w:b w:val="0"/>
          <w:i w:val="0"/>
          <w:color w:val="000000"/>
          <w:sz w:val="24"/>
        </w:rPr>
        <w:t>Figure 5.1 Machine-learning inference pipeline</w:t>
      </w:r>
    </w:p>
    <w:p>
      <w:pPr>
        <w:spacing w:line="360" w:lineRule="auto" w:before="0" w:after="80"/>
      </w:pPr>
      <w:r>
        <w:rPr>
          <w:rFonts w:ascii="Times New Roman" w:hAnsi="Times New Roman"/>
          <w:b w:val="0"/>
          <w:i w:val="0"/>
          <w:color w:val="000000"/>
          <w:sz w:val="24"/>
        </w:rPr>
        <w:t>Figure 6.1 Test execution workflow</w:t>
      </w:r>
    </w:p>
    <w:p>
      <w:pPr>
        <w:spacing w:line="360" w:lineRule="auto" w:before="0" w:after="80"/>
      </w:pPr>
      <w:r>
        <w:rPr>
          <w:rFonts w:ascii="Times New Roman" w:hAnsi="Times New Roman"/>
          <w:b w:val="0"/>
          <w:i w:val="0"/>
          <w:color w:val="000000"/>
          <w:sz w:val="24"/>
        </w:rPr>
        <w:t>Figure 7.1 Proposed evaluation dashboard</w:t>
      </w:r>
    </w:p>
    <w:p>
      <w:r>
        <w:br w:type="page"/>
      </w:r>
    </w:p>
    <w:p>
      <w:pPr>
        <w:keepNext/>
        <w:spacing w:before="160" w:after="280"/>
        <w:jc w:val="center"/>
      </w:pPr>
      <w:r>
        <w:rPr>
          <w:rFonts w:ascii="Times New Roman" w:hAnsi="Times New Roman"/>
          <w:b/>
          <w:i w:val="0"/>
          <w:color w:val="000000"/>
          <w:sz w:val="32"/>
        </w:rPr>
        <w:t>LIST OF ABBREVIATIONS</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Abbreviation</w:t>
            </w:r>
          </w:p>
        </w:tc>
        <w:tc>
          <w:tcPr>
            <w:tcW w:type="dxa" w:w="6236"/>
            <w:shd w:fill="1F4E78"/>
            <w:tcMar>
              <w:top w:w="100" w:type="dxa"/>
              <w:start w:w="120" w:type="dxa"/>
              <w:bottom w:w="100" w:type="dxa"/>
              <w:end w:w="120" w:type="dxa"/>
            </w:tcMar>
            <w:vAlign w:val="center"/>
          </w:tcPr>
          <w:p>
            <w:pPr>
              <w:jc w:val="center"/>
            </w:pPr>
            <w:r>
              <w:rPr>
                <w:rFonts w:ascii="Times New Roman" w:hAnsi="Times New Roman"/>
                <w:b/>
                <w:i w:val="0"/>
                <w:color w:val="FFFFFF"/>
                <w:sz w:val="20"/>
              </w:rPr>
              <w:t>Expansion</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AI</w:t>
            </w:r>
          </w:p>
        </w:tc>
        <w:tc>
          <w:tcPr>
            <w:tcW w:type="dxa" w:w="6236"/>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Artificial Intelligence</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API</w:t>
            </w:r>
          </w:p>
        </w:tc>
        <w:tc>
          <w:tcPr>
            <w:tcW w:type="dxa" w:w="6236"/>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Application Programming Interface</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CKD</w:t>
            </w:r>
          </w:p>
        </w:tc>
        <w:tc>
          <w:tcPr>
            <w:tcW w:type="dxa" w:w="6236"/>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Chronic Kidney Disease</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CDS</w:t>
            </w:r>
          </w:p>
        </w:tc>
        <w:tc>
          <w:tcPr>
            <w:tcW w:type="dxa" w:w="6236"/>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Clinical Decision Support</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CSV</w:t>
            </w:r>
          </w:p>
        </w:tc>
        <w:tc>
          <w:tcPr>
            <w:tcW w:type="dxa" w:w="6236"/>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Comma-Separated Values</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ML</w:t>
            </w:r>
          </w:p>
        </w:tc>
        <w:tc>
          <w:tcPr>
            <w:tcW w:type="dxa" w:w="6236"/>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Machine Learning</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PHI</w:t>
            </w:r>
          </w:p>
        </w:tc>
        <w:tc>
          <w:tcPr>
            <w:tcW w:type="dxa" w:w="6236"/>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Protected Health Information</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ROC-AUC</w:t>
            </w:r>
          </w:p>
        </w:tc>
        <w:tc>
          <w:tcPr>
            <w:tcW w:type="dxa" w:w="6236"/>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Receiver Operating Characteristic Area Under Curve</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UI</w:t>
            </w:r>
          </w:p>
        </w:tc>
        <w:tc>
          <w:tcPr>
            <w:tcW w:type="dxa" w:w="6236"/>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User Interface</w:t>
            </w:r>
          </w:p>
        </w:tc>
      </w:tr>
    </w:tbl>
    <w:p>
      <w:pPr>
        <w:spacing w:after="40"/>
      </w:pPr>
    </w:p>
    <w:p>
      <w:r>
        <w:br w:type="page"/>
      </w:r>
    </w:p>
    <w:p>
      <w:pPr>
        <w:keepNext/>
        <w:spacing w:before="160" w:after="280"/>
        <w:jc w:val="left"/>
      </w:pPr>
      <w:r>
        <w:rPr>
          <w:rFonts w:ascii="Times New Roman" w:hAnsi="Times New Roman"/>
          <w:b w:val="0"/>
          <w:i w:val="0"/>
          <w:color w:val="000000"/>
          <w:sz w:val="28"/>
        </w:rPr>
        <w:t>CHAPTER 1 INTRODUCTION</w:t>
      </w:r>
    </w:p>
    <w:p>
      <w:pPr>
        <w:spacing w:line="360" w:lineRule="auto" w:before="0" w:after="160"/>
        <w:ind w:firstLine="567"/>
      </w:pPr>
      <w:r>
        <w:rPr>
          <w:rFonts w:ascii="Times New Roman" w:hAnsi="Times New Roman"/>
          <w:b w:val="0"/>
          <w:i w:val="0"/>
          <w:color w:val="000000"/>
          <w:sz w:val="24"/>
        </w:rPr>
        <w:t>Chronic conditions are commonly managed through repeated clinical measurements, structured review and patient participation. A software system can organize these inputs and present a consistent summary, but it must not convert a screening estimate into a diagnosis. TwinHealth AI is designed as an academic clinical decision-support prototype that separates model output from clinical confirmation. Its role is to support workflow, traceable assessment and discussion with a qualified clinician.</w:t>
      </w:r>
    </w:p>
    <w:p>
      <w:pPr>
        <w:spacing w:line="360" w:lineRule="auto" w:before="0" w:after="160"/>
        <w:ind w:firstLine="567"/>
      </w:pPr>
      <w:r>
        <w:rPr>
          <w:rFonts w:ascii="Times New Roman" w:hAnsi="Times New Roman"/>
          <w:b w:val="0"/>
          <w:i w:val="0"/>
          <w:color w:val="000000"/>
          <w:sz w:val="24"/>
        </w:rPr>
        <w:t>The project combines five disease-specific risk pipelines with a clinician-facing intake form, results page, care-plan draft and patient activity view. Inputs are checked for completeness before a result is shown. A missing or unsuitable input results in an insufficient-data status rather than a fabricated probability. This reduces the risk of presenting false certainty in a demonstration system.</w:t>
      </w:r>
    </w:p>
    <w:p>
      <w:pPr>
        <w:jc w:val="center"/>
      </w:pPr>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212080" cy="3474720"/>
                    </a:xfrm>
                    <a:prstGeom prst="rect"/>
                  </pic:spPr>
                </pic:pic>
              </a:graphicData>
            </a:graphic>
          </wp:inline>
        </w:drawing>
      </w:r>
    </w:p>
    <w:p>
      <w:pPr>
        <w:jc w:val="center"/>
      </w:pPr>
      <w:r>
        <w:rPr>
          <w:rFonts w:ascii="Times New Roman" w:hAnsi="Times New Roman"/>
          <w:b w:val="0"/>
          <w:i/>
          <w:color w:val="000000"/>
          <w:sz w:val="20"/>
        </w:rPr>
        <w:t>Figure [PUT FIGURE NUMBER HERE]: TwinHealth AI system block diagram</w:t>
      </w:r>
    </w:p>
    <w:p>
      <w:r>
        <w:br w:type="page"/>
      </w:r>
    </w:p>
    <w:p>
      <w:pPr>
        <w:keepNext/>
        <w:spacing w:before="160" w:after="280"/>
        <w:jc w:val="left"/>
      </w:pPr>
      <w:r>
        <w:rPr>
          <w:rFonts w:ascii="Times New Roman" w:hAnsi="Times New Roman"/>
          <w:b w:val="0"/>
          <w:i w:val="0"/>
          <w:color w:val="000000"/>
          <w:sz w:val="28"/>
        </w:rPr>
        <w:t>1.1 PROBLEM STATEMENT</w:t>
      </w:r>
    </w:p>
    <w:p>
      <w:pPr>
        <w:spacing w:line="360" w:lineRule="auto" w:before="0" w:after="160"/>
        <w:ind w:firstLine="567"/>
      </w:pPr>
      <w:r>
        <w:rPr>
          <w:rFonts w:ascii="Times New Roman" w:hAnsi="Times New Roman"/>
          <w:b w:val="0"/>
          <w:i w:val="0"/>
          <w:color w:val="000000"/>
          <w:sz w:val="24"/>
        </w:rPr>
        <w:t>Patients with cardiometabolic and chronic-disease risk may have multiple relevant measurements dispersed across records, forms or laboratory reports. A clinician needs a compact way to capture values, identify unavailable evidence, view relevant risk estimates and decide whether further testing or referral is appropriate. Patients also benefit from a clear plan whose completion can be recorded without claiming that the software replaces clinical care.</w:t>
      </w:r>
    </w:p>
    <w:p>
      <w:pPr>
        <w:spacing w:line="360" w:lineRule="auto" w:before="0" w:after="160"/>
        <w:ind w:firstLine="567"/>
      </w:pPr>
      <w:r>
        <w:rPr>
          <w:rFonts w:ascii="Times New Roman" w:hAnsi="Times New Roman"/>
          <w:b w:val="0"/>
          <w:i w:val="0"/>
          <w:color w:val="000000"/>
          <w:sz w:val="24"/>
        </w:rPr>
        <w:t>The problem addressed in this project is therefore the design of a local-first web workflow that integrates structured intake, model-specific inference, explainable risk communication and activity tracking. The intended outcome is a reviewable report and care-plan draft, not an autonomous medical recommendation.</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Issue</w:t>
            </w:r>
          </w:p>
        </w:tc>
        <w:tc>
          <w:tcPr>
            <w:tcW w:type="dxa" w:w="5669"/>
            <w:shd w:fill="1F4E78"/>
            <w:tcMar>
              <w:top w:w="100" w:type="dxa"/>
              <w:start w:w="120" w:type="dxa"/>
              <w:bottom w:w="100" w:type="dxa"/>
              <w:end w:w="120" w:type="dxa"/>
            </w:tcMar>
            <w:vAlign w:val="center"/>
          </w:tcPr>
          <w:p>
            <w:pPr>
              <w:jc w:val="center"/>
            </w:pPr>
            <w:r>
              <w:rPr>
                <w:rFonts w:ascii="Times New Roman" w:hAnsi="Times New Roman"/>
                <w:b/>
                <w:i w:val="0"/>
                <w:color w:val="FFFFFF"/>
                <w:sz w:val="20"/>
              </w:rPr>
              <w:t>Project response</w:t>
            </w:r>
          </w:p>
        </w:tc>
      </w:tr>
      <w:tr>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Fragmented assessment data</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Structured clinical intake and stored assessment record</w:t>
            </w:r>
          </w:p>
        </w:tc>
      </w:tr>
      <w:tr>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Incomplete measurements</w:t>
            </w:r>
          </w:p>
        </w:tc>
        <w:tc>
          <w:tcPr>
            <w:tcW w:type="dxa" w:w="56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Explicit insufficient-data status</w:t>
            </w:r>
          </w:p>
        </w:tc>
      </w:tr>
      <w:tr>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Opaque risk output</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Factors and clear risk labels</w:t>
            </w:r>
          </w:p>
        </w:tc>
      </w:tr>
      <w:tr>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Low plan visibility</w:t>
            </w:r>
          </w:p>
        </w:tc>
        <w:tc>
          <w:tcPr>
            <w:tcW w:type="dxa" w:w="56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Patient checklist and clinician monitoring</w:t>
            </w:r>
          </w:p>
        </w:tc>
      </w:tr>
      <w:tr>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Unsafe interpretation</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Visible clinical-review and diagnosis disclaimer</w:t>
            </w:r>
          </w:p>
        </w:tc>
      </w:tr>
    </w:tbl>
    <w:p>
      <w:pPr>
        <w:spacing w:after="40"/>
      </w:pPr>
    </w:p>
    <w:p>
      <w:r>
        <w:br w:type="page"/>
      </w:r>
    </w:p>
    <w:p>
      <w:pPr>
        <w:keepNext/>
        <w:spacing w:before="160" w:after="280"/>
        <w:jc w:val="left"/>
      </w:pPr>
      <w:r>
        <w:rPr>
          <w:rFonts w:ascii="Times New Roman" w:hAnsi="Times New Roman"/>
          <w:b w:val="0"/>
          <w:i w:val="0"/>
          <w:color w:val="000000"/>
          <w:sz w:val="28"/>
        </w:rPr>
        <w:t>1.2 OBJECTIVES</w:t>
      </w:r>
    </w:p>
    <w:p>
      <w:pPr>
        <w:spacing w:line="360" w:lineRule="auto" w:before="0" w:after="160"/>
        <w:ind w:firstLine="567"/>
      </w:pPr>
      <w:r>
        <w:rPr>
          <w:rFonts w:ascii="Times New Roman" w:hAnsi="Times New Roman"/>
          <w:b w:val="0"/>
          <w:i w:val="0"/>
          <w:color w:val="000000"/>
          <w:sz w:val="24"/>
        </w:rPr>
        <w:t>The primary objective is to build a web application that produces disease-specific risk estimates from structured inputs and presents those estimates in a clinician-oriented workflow. The application must preserve an explicit boundary between predictive output and diagnosis.</w:t>
      </w:r>
    </w:p>
    <w:p>
      <w:pPr>
        <w:spacing w:line="360" w:lineRule="auto" w:before="0" w:after="160"/>
        <w:ind w:firstLine="567"/>
      </w:pPr>
      <w:r>
        <w:rPr>
          <w:rFonts w:ascii="Times New Roman" w:hAnsi="Times New Roman"/>
          <w:b w:val="0"/>
          <w:i w:val="0"/>
          <w:color w:val="000000"/>
          <w:sz w:val="24"/>
        </w:rPr>
        <w:t>Additional objectives are to retain assessment records locally, support patient and clinician roles, allow a clinician to prepare a care-plan draft, track completed activities and provide testable routes for the principal screens and services.</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3969"/>
            <w:shd w:fill="1F4E78"/>
            <w:tcMar>
              <w:top w:w="100" w:type="dxa"/>
              <w:start w:w="120" w:type="dxa"/>
              <w:bottom w:w="100" w:type="dxa"/>
              <w:end w:w="120" w:type="dxa"/>
            </w:tcMar>
            <w:vAlign w:val="center"/>
          </w:tcPr>
          <w:p>
            <w:pPr>
              <w:jc w:val="center"/>
            </w:pPr>
            <w:r>
              <w:rPr>
                <w:rFonts w:ascii="Times New Roman" w:hAnsi="Times New Roman"/>
                <w:b/>
                <w:i w:val="0"/>
                <w:color w:val="FFFFFF"/>
                <w:sz w:val="20"/>
              </w:rPr>
              <w:t>Objective</w:t>
            </w:r>
          </w:p>
        </w:tc>
        <w:tc>
          <w:tcPr>
            <w:tcW w:type="dxa" w:w="45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Acceptance evidence</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Capture relevant inputs</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Form validation and saved assessment</w:t>
            </w:r>
          </w:p>
        </w:tc>
      </w:tr>
      <w:tr>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Run five risk pipelines</w:t>
            </w:r>
          </w:p>
        </w:tc>
        <w:tc>
          <w:tcPr>
            <w:tcW w:type="dxa" w:w="45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Disease result objects returned</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Explain output</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Risk label and contributing factors displayed</w:t>
            </w:r>
          </w:p>
        </w:tc>
      </w:tr>
      <w:tr>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Support activity tracking</w:t>
            </w:r>
          </w:p>
        </w:tc>
        <w:tc>
          <w:tcPr>
            <w:tcW w:type="dxa" w:w="45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Completion event persisted and visible</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Preserve safety boundary</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Risk-not-diagnosis wording on results</w:t>
            </w:r>
          </w:p>
        </w:tc>
      </w:tr>
    </w:tbl>
    <w:p>
      <w:pPr>
        <w:spacing w:after="40"/>
      </w:pPr>
    </w:p>
    <w:p>
      <w:r>
        <w:br w:type="page"/>
      </w:r>
    </w:p>
    <w:p>
      <w:pPr>
        <w:keepNext/>
        <w:spacing w:before="160" w:after="280"/>
        <w:jc w:val="left"/>
      </w:pPr>
      <w:r>
        <w:rPr>
          <w:rFonts w:ascii="Times New Roman" w:hAnsi="Times New Roman"/>
          <w:b w:val="0"/>
          <w:i w:val="0"/>
          <w:color w:val="000000"/>
          <w:sz w:val="28"/>
        </w:rPr>
        <w:t>1.3 SCOPE OF THE PROJECT</w:t>
      </w:r>
    </w:p>
    <w:p>
      <w:pPr>
        <w:spacing w:line="360" w:lineRule="auto" w:before="0" w:after="160"/>
        <w:ind w:firstLine="567"/>
      </w:pPr>
      <w:r>
        <w:rPr>
          <w:rFonts w:ascii="Times New Roman" w:hAnsi="Times New Roman"/>
          <w:b w:val="0"/>
          <w:i w:val="0"/>
          <w:color w:val="000000"/>
          <w:sz w:val="24"/>
        </w:rPr>
        <w:t>The project scope includes a local FastAPI backend, browser-based frontend pages, locally stored model artifacts, JSON persistence and test coverage for core flows. Supported risk areas are type 2 diabetes, heart disease, chronic kidney disease, liver disease and stroke.</w:t>
      </w:r>
    </w:p>
    <w:p>
      <w:pPr>
        <w:spacing w:line="360" w:lineRule="auto" w:before="0" w:after="160"/>
        <w:ind w:firstLine="567"/>
      </w:pPr>
      <w:r>
        <w:rPr>
          <w:rFonts w:ascii="Times New Roman" w:hAnsi="Times New Roman"/>
          <w:b w:val="0"/>
          <w:i w:val="0"/>
          <w:color w:val="000000"/>
          <w:sz w:val="24"/>
        </w:rPr>
        <w:t>The scope excludes real-patient deployment, emergency triage, prescription generation, autonomous treatment decisions, regulated clinical validation and production identity assurance. The academic prototype must use only authorised or de-identified data during demonstrations.</w:t>
      </w:r>
    </w:p>
    <w:p>
      <w:r>
        <w:br w:type="page"/>
      </w:r>
    </w:p>
    <w:p>
      <w:pPr>
        <w:keepNext/>
        <w:spacing w:before="160" w:after="280"/>
        <w:jc w:val="left"/>
      </w:pPr>
      <w:r>
        <w:rPr>
          <w:rFonts w:ascii="Times New Roman" w:hAnsi="Times New Roman"/>
          <w:b w:val="0"/>
          <w:i w:val="0"/>
          <w:color w:val="000000"/>
          <w:sz w:val="28"/>
        </w:rPr>
        <w:t>1.4 PROJECT CONTRIBUTIONS</w:t>
      </w:r>
    </w:p>
    <w:p>
      <w:pPr>
        <w:spacing w:line="360" w:lineRule="auto" w:before="0" w:after="160"/>
        <w:ind w:firstLine="567"/>
      </w:pPr>
      <w:r>
        <w:rPr>
          <w:rFonts w:ascii="Times New Roman" w:hAnsi="Times New Roman"/>
          <w:b w:val="0"/>
          <w:i w:val="0"/>
          <w:color w:val="000000"/>
          <w:sz w:val="24"/>
        </w:rPr>
        <w:t>The project contribution is an integrated academic prototype rather than a new diagnostic algorithm. It demonstrates how model-specific feature handling, a strict sufficiency check and a clinician review flow can be joined in one application. It also demonstrates local persistence for an assessment and a patient-facing checklist that can be reviewed through a clinician dashboard.</w:t>
      </w:r>
    </w:p>
    <w:p>
      <w:pPr>
        <w:spacing w:line="360" w:lineRule="auto" w:before="0" w:after="160"/>
        <w:ind w:firstLine="567"/>
      </w:pPr>
      <w:r>
        <w:rPr>
          <w:rFonts w:ascii="Times New Roman" w:hAnsi="Times New Roman"/>
          <w:b w:val="0"/>
          <w:i w:val="0"/>
          <w:color w:val="000000"/>
          <w:sz w:val="24"/>
        </w:rPr>
        <w:t>A second contribution is safety-aware presentation. The system can state that a risk estimate is elevated, moderate or low based on configured thresholds, but it should always direct the clinician or user to confirmatory clinical testing and professional judgement.</w:t>
      </w:r>
    </w:p>
    <w:p>
      <w:r>
        <w:br w:type="page"/>
      </w:r>
    </w:p>
    <w:p>
      <w:pPr>
        <w:keepNext/>
        <w:spacing w:before="160" w:after="280"/>
        <w:jc w:val="left"/>
      </w:pPr>
      <w:r>
        <w:rPr>
          <w:rFonts w:ascii="Times New Roman" w:hAnsi="Times New Roman"/>
          <w:b w:val="0"/>
          <w:i w:val="0"/>
          <w:color w:val="000000"/>
          <w:sz w:val="28"/>
        </w:rPr>
        <w:t>1.5 ORGANISATION OF THE REPORT</w:t>
      </w:r>
    </w:p>
    <w:p>
      <w:pPr>
        <w:spacing w:line="360" w:lineRule="auto" w:before="0" w:after="160"/>
        <w:ind w:firstLine="567"/>
      </w:pPr>
      <w:r>
        <w:rPr>
          <w:rFonts w:ascii="Times New Roman" w:hAnsi="Times New Roman"/>
          <w:b w:val="0"/>
          <w:i w:val="0"/>
          <w:color w:val="000000"/>
          <w:sz w:val="24"/>
        </w:rPr>
        <w:t>Chapter 1 introduces the problem, objectives and scope. Chapter 2 reviews relevant concepts and related work. Chapter 3 states requirements and design constraints. Chapter 4 explains the architecture and implementation. Chapter 5 documents the model and data workflow. Chapter 6 presents testing and validation. Chapter 7 provides evaluation placeholders for the team’s measured outputs. The final chapter gives conclusions and future work.</w:t>
      </w:r>
    </w:p>
    <w:p>
      <w:pPr>
        <w:spacing w:line="360" w:lineRule="auto" w:before="0" w:after="160"/>
        <w:ind w:firstLine="567"/>
      </w:pPr>
      <w:r>
        <w:rPr>
          <w:rFonts w:ascii="Times New Roman" w:hAnsi="Times New Roman"/>
          <w:b w:val="0"/>
          <w:i w:val="0"/>
          <w:color w:val="000000"/>
          <w:sz w:val="24"/>
        </w:rPr>
        <w:t>The appendices contain editable evidence templates. Replace every bracketed placeholder with verified project material before submission.</w:t>
      </w:r>
    </w:p>
    <w:p>
      <w:r>
        <w:br w:type="page"/>
      </w:r>
    </w:p>
    <w:p>
      <w:pPr>
        <w:keepNext/>
        <w:spacing w:before="160" w:after="280"/>
        <w:jc w:val="left"/>
      </w:pPr>
      <w:r>
        <w:rPr>
          <w:rFonts w:ascii="Times New Roman" w:hAnsi="Times New Roman"/>
          <w:b w:val="0"/>
          <w:i w:val="0"/>
          <w:color w:val="000000"/>
          <w:sz w:val="28"/>
        </w:rPr>
        <w:t>CHAPTER 2 BACKGROUND AND RELATED WORK</w:t>
      </w:r>
    </w:p>
    <w:p>
      <w:pPr>
        <w:spacing w:line="360" w:lineRule="auto" w:before="0" w:after="160"/>
        <w:ind w:firstLine="567"/>
      </w:pPr>
      <w:r>
        <w:rPr>
          <w:rFonts w:ascii="Times New Roman" w:hAnsi="Times New Roman"/>
          <w:b w:val="0"/>
          <w:i w:val="0"/>
          <w:color w:val="000000"/>
          <w:sz w:val="24"/>
        </w:rPr>
        <w:t>Clinical decision-support systems assist users by arranging information and offering evidence-linked prompts, but clinicians retain responsibility for interpretation and action. In machine-learning screening systems, performance is affected by population, data quality, prevalence and the selection of predictors. A result trained or benchmarked on one dataset may not generalize to another care setting.</w:t>
      </w:r>
    </w:p>
    <w:p>
      <w:pPr>
        <w:spacing w:line="360" w:lineRule="auto" w:before="0" w:after="160"/>
        <w:ind w:firstLine="567"/>
      </w:pPr>
      <w:r>
        <w:rPr>
          <w:rFonts w:ascii="Times New Roman" w:hAnsi="Times New Roman"/>
          <w:b w:val="0"/>
          <w:i w:val="0"/>
          <w:color w:val="000000"/>
          <w:sz w:val="24"/>
        </w:rPr>
        <w:t>For this reason, the platform treats each disease as a separate pipeline with its own features and applies an insufficient-data status when the relevant evidence is unavailable. This design is more defensible than forcing all conditions through a single generic score.</w:t>
      </w:r>
    </w:p>
    <w:p>
      <w:r>
        <w:br w:type="page"/>
      </w:r>
    </w:p>
    <w:p>
      <w:pPr>
        <w:keepNext/>
        <w:spacing w:before="160" w:after="280"/>
        <w:jc w:val="left"/>
      </w:pPr>
      <w:r>
        <w:rPr>
          <w:rFonts w:ascii="Times New Roman" w:hAnsi="Times New Roman"/>
          <w:b w:val="0"/>
          <w:i w:val="0"/>
          <w:color w:val="000000"/>
          <w:sz w:val="28"/>
        </w:rPr>
        <w:t>2.1 MACHINE LEARNING FOR CLINICAL RISK</w:t>
      </w:r>
    </w:p>
    <w:p>
      <w:pPr>
        <w:spacing w:line="360" w:lineRule="auto" w:before="0" w:after="160"/>
        <w:ind w:firstLine="567"/>
      </w:pPr>
      <w:r>
        <w:rPr>
          <w:rFonts w:ascii="Times New Roman" w:hAnsi="Times New Roman"/>
          <w:b w:val="0"/>
          <w:i w:val="0"/>
          <w:color w:val="000000"/>
          <w:sz w:val="24"/>
        </w:rPr>
        <w:t>Supervised classifiers learn relationships between input features and labels in a reference dataset. In this project, a probability-like score is interpreted as a screening-risk estimate only. Its value depends on the quality, representativeness and preprocessing of the data used to construct the pipeline.</w:t>
      </w:r>
    </w:p>
    <w:p>
      <w:pPr>
        <w:spacing w:line="360" w:lineRule="auto" w:before="0" w:after="160"/>
        <w:ind w:firstLine="567"/>
      </w:pPr>
      <w:r>
        <w:rPr>
          <w:rFonts w:ascii="Times New Roman" w:hAnsi="Times New Roman"/>
          <w:b w:val="0"/>
          <w:i w:val="0"/>
          <w:color w:val="000000"/>
          <w:sz w:val="24"/>
        </w:rPr>
        <w:t>A useful clinical interface should show both the score category and the input factors that require attention. It should also avoid language such as “you have the disease.” A safe result screen instead advises that a qualified professional should evaluate symptoms, history, examination findings and confirmatory tests.</w:t>
      </w:r>
    </w:p>
    <w:p>
      <w:r>
        <w:br w:type="page"/>
      </w:r>
    </w:p>
    <w:p>
      <w:pPr>
        <w:keepNext/>
        <w:spacing w:before="160" w:after="280"/>
        <w:jc w:val="left"/>
      </w:pPr>
      <w:r>
        <w:rPr>
          <w:rFonts w:ascii="Times New Roman" w:hAnsi="Times New Roman"/>
          <w:b w:val="0"/>
          <w:i w:val="0"/>
          <w:color w:val="000000"/>
          <w:sz w:val="28"/>
        </w:rPr>
        <w:t>2.2 EXPLAINABILITY AND HUMAN OVERSIGHT</w:t>
      </w:r>
    </w:p>
    <w:p>
      <w:pPr>
        <w:spacing w:line="360" w:lineRule="auto" w:before="0" w:after="160"/>
        <w:ind w:firstLine="567"/>
      </w:pPr>
      <w:r>
        <w:rPr>
          <w:rFonts w:ascii="Times New Roman" w:hAnsi="Times New Roman"/>
          <w:b w:val="0"/>
          <w:i w:val="0"/>
          <w:color w:val="000000"/>
          <w:sz w:val="24"/>
        </w:rPr>
        <w:t>Explainability is useful when it helps a clinician inspect why a score may be elevated, identify missing inputs and challenge implausible values. It does not itself establish validity. TwinHealth AI provides interpretable factors generated by the disease-specific adapters and reserves the decision to diagnose, treat or refer for a clinician.</w:t>
      </w:r>
    </w:p>
    <w:p>
      <w:pPr>
        <w:spacing w:line="360" w:lineRule="auto" w:before="0" w:after="160"/>
        <w:ind w:firstLine="567"/>
      </w:pPr>
      <w:r>
        <w:rPr>
          <w:rFonts w:ascii="Times New Roman" w:hAnsi="Times New Roman"/>
          <w:b w:val="0"/>
          <w:i w:val="0"/>
          <w:color w:val="000000"/>
          <w:sz w:val="24"/>
        </w:rPr>
        <w:t>Human oversight is also needed for activity recommendations. A care-plan draft must be approved and tailored for contraindications, medication interactions, renal status, pregnancy, acute illness and other factors that an academic prototype may not fully represent.</w:t>
      </w:r>
    </w:p>
    <w:p>
      <w:r>
        <w:br w:type="page"/>
      </w:r>
    </w:p>
    <w:p>
      <w:pPr>
        <w:keepNext/>
        <w:spacing w:before="160" w:after="280"/>
        <w:jc w:val="left"/>
      </w:pPr>
      <w:r>
        <w:rPr>
          <w:rFonts w:ascii="Times New Roman" w:hAnsi="Times New Roman"/>
          <w:b w:val="0"/>
          <w:i w:val="0"/>
          <w:color w:val="000000"/>
          <w:sz w:val="28"/>
        </w:rPr>
        <w:t>2.3 LOCAL FIRST ARCHITECTURE</w:t>
      </w:r>
    </w:p>
    <w:p>
      <w:pPr>
        <w:spacing w:line="360" w:lineRule="auto" w:before="0" w:after="160"/>
        <w:ind w:firstLine="567"/>
      </w:pPr>
      <w:r>
        <w:rPr>
          <w:rFonts w:ascii="Times New Roman" w:hAnsi="Times New Roman"/>
          <w:b w:val="0"/>
          <w:i w:val="0"/>
          <w:color w:val="000000"/>
          <w:sz w:val="24"/>
        </w:rPr>
        <w:t>A local-first prototype minimizes dependence on third-party cloud services in a classroom demonstration. The currently implemented project uses local machine-learning pipelines and local JSON files for persisted records. This supports repeatable demonstration when a network connection or external API is unavailable.</w:t>
      </w:r>
    </w:p>
    <w:p>
      <w:pPr>
        <w:spacing w:line="360" w:lineRule="auto" w:before="0" w:after="160"/>
        <w:ind w:firstLine="567"/>
      </w:pPr>
      <w:r>
        <w:rPr>
          <w:rFonts w:ascii="Times New Roman" w:hAnsi="Times New Roman"/>
          <w:b w:val="0"/>
          <w:i w:val="0"/>
          <w:color w:val="000000"/>
          <w:sz w:val="24"/>
        </w:rPr>
        <w:t>Local storage is not a complete security solution. A production clinical system would require access control, encryption, audit trails, retention rules, consent processes, backups, vulnerability management and formal governance.</w:t>
      </w:r>
    </w:p>
    <w:p>
      <w:r>
        <w:br w:type="page"/>
      </w:r>
    </w:p>
    <w:p>
      <w:pPr>
        <w:keepNext/>
        <w:spacing w:before="160" w:after="280"/>
        <w:jc w:val="left"/>
      </w:pPr>
      <w:r>
        <w:rPr>
          <w:rFonts w:ascii="Times New Roman" w:hAnsi="Times New Roman"/>
          <w:b w:val="0"/>
          <w:i w:val="0"/>
          <w:color w:val="000000"/>
          <w:sz w:val="28"/>
        </w:rPr>
        <w:t>2.4 RELATED WORK COMPARISON</w:t>
      </w:r>
    </w:p>
    <w:p>
      <w:pPr>
        <w:spacing w:line="360" w:lineRule="auto" w:before="0" w:after="160"/>
        <w:ind w:firstLine="567"/>
      </w:pPr>
      <w:r>
        <w:rPr>
          <w:rFonts w:ascii="Times New Roman" w:hAnsi="Times New Roman"/>
          <w:b w:val="0"/>
          <w:i w:val="0"/>
          <w:color w:val="000000"/>
          <w:sz w:val="24"/>
        </w:rPr>
        <w:t>Prior literature describes the promise of machine learning for prediction, as well as risks of bias, poor transportability and automation bias. The project is positioned as a workflow prototype that makes its limits visible rather than claiming clinical deployment readiness.</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984"/>
            <w:shd w:fill="1F4E78"/>
            <w:tcMar>
              <w:top w:w="100" w:type="dxa"/>
              <w:start w:w="120" w:type="dxa"/>
              <w:bottom w:w="100" w:type="dxa"/>
              <w:end w:w="120" w:type="dxa"/>
            </w:tcMar>
            <w:vAlign w:val="center"/>
          </w:tcPr>
          <w:p>
            <w:pPr>
              <w:jc w:val="center"/>
            </w:pPr>
            <w:r>
              <w:rPr>
                <w:rFonts w:ascii="Times New Roman" w:hAnsi="Times New Roman"/>
                <w:b/>
                <w:i w:val="0"/>
                <w:color w:val="FFFFFF"/>
                <w:sz w:val="20"/>
              </w:rPr>
              <w:t>Area</w:t>
            </w:r>
          </w:p>
        </w:tc>
        <w:tc>
          <w:tcPr>
            <w:tcW w:type="dxa" w:w="3118"/>
            <w:shd w:fill="1F4E78"/>
            <w:tcMar>
              <w:top w:w="100" w:type="dxa"/>
              <w:start w:w="120" w:type="dxa"/>
              <w:bottom w:w="100" w:type="dxa"/>
              <w:end w:w="120" w:type="dxa"/>
            </w:tcMar>
            <w:vAlign w:val="center"/>
          </w:tcPr>
          <w:p>
            <w:pPr>
              <w:jc w:val="center"/>
            </w:pPr>
            <w:r>
              <w:rPr>
                <w:rFonts w:ascii="Times New Roman" w:hAnsi="Times New Roman"/>
                <w:b/>
                <w:i w:val="0"/>
                <w:color w:val="FFFFFF"/>
                <w:sz w:val="20"/>
              </w:rPr>
              <w:t>Common approach</w:t>
            </w:r>
          </w:p>
        </w:tc>
        <w:tc>
          <w:tcPr>
            <w:tcW w:type="dxa" w:w="3402"/>
            <w:shd w:fill="1F4E78"/>
            <w:tcMar>
              <w:top w:w="100" w:type="dxa"/>
              <w:start w:w="120" w:type="dxa"/>
              <w:bottom w:w="100" w:type="dxa"/>
              <w:end w:w="120" w:type="dxa"/>
            </w:tcMar>
            <w:vAlign w:val="center"/>
          </w:tcPr>
          <w:p>
            <w:pPr>
              <w:jc w:val="center"/>
            </w:pPr>
            <w:r>
              <w:rPr>
                <w:rFonts w:ascii="Times New Roman" w:hAnsi="Times New Roman"/>
                <w:b/>
                <w:i w:val="0"/>
                <w:color w:val="FFFFFF"/>
                <w:sz w:val="20"/>
              </w:rPr>
              <w:t>TwinHealth AI position</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Risk modelling</w:t>
            </w:r>
          </w:p>
        </w:tc>
        <w:tc>
          <w:tcPr>
            <w:tcW w:type="dxa" w:w="311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Single-condition classifier</w:t>
            </w:r>
          </w:p>
        </w:tc>
        <w:tc>
          <w:tcPr>
            <w:tcW w:type="dxa" w:w="34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Five separate disease adapters</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Data handling</w:t>
            </w:r>
          </w:p>
        </w:tc>
        <w:tc>
          <w:tcPr>
            <w:tcW w:type="dxa" w:w="311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Assume all inputs exist</w:t>
            </w:r>
          </w:p>
        </w:tc>
        <w:tc>
          <w:tcPr>
            <w:tcW w:type="dxa" w:w="3402"/>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Reject or mark insufficient data</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Result display</w:t>
            </w:r>
          </w:p>
        </w:tc>
        <w:tc>
          <w:tcPr>
            <w:tcW w:type="dxa" w:w="311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Score only</w:t>
            </w:r>
          </w:p>
        </w:tc>
        <w:tc>
          <w:tcPr>
            <w:tcW w:type="dxa" w:w="34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Score category plus factors and disclaimer</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Care planning</w:t>
            </w:r>
          </w:p>
        </w:tc>
        <w:tc>
          <w:tcPr>
            <w:tcW w:type="dxa" w:w="311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Generic advice</w:t>
            </w:r>
          </w:p>
        </w:tc>
        <w:tc>
          <w:tcPr>
            <w:tcW w:type="dxa" w:w="3402"/>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Reviewable clinician draft and checklist</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Deployment</w:t>
            </w:r>
          </w:p>
        </w:tc>
        <w:tc>
          <w:tcPr>
            <w:tcW w:type="dxa" w:w="311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Cloud or enterprise service</w:t>
            </w:r>
          </w:p>
        </w:tc>
        <w:tc>
          <w:tcPr>
            <w:tcW w:type="dxa" w:w="34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Local academic prototype</w:t>
            </w:r>
          </w:p>
        </w:tc>
      </w:tr>
    </w:tbl>
    <w:p>
      <w:pPr>
        <w:spacing w:after="40"/>
      </w:pPr>
    </w:p>
    <w:p>
      <w:r>
        <w:br w:type="page"/>
      </w:r>
    </w:p>
    <w:p>
      <w:pPr>
        <w:keepNext/>
        <w:spacing w:before="160" w:after="280"/>
        <w:jc w:val="left"/>
      </w:pPr>
      <w:r>
        <w:rPr>
          <w:rFonts w:ascii="Times New Roman" w:hAnsi="Times New Roman"/>
          <w:b w:val="0"/>
          <w:i w:val="0"/>
          <w:color w:val="000000"/>
          <w:sz w:val="28"/>
        </w:rPr>
        <w:t>2.5 ETHICAL AND SAFETY CONSIDERATIONS</w:t>
      </w:r>
    </w:p>
    <w:p>
      <w:pPr>
        <w:spacing w:line="360" w:lineRule="auto" w:before="0" w:after="160"/>
        <w:ind w:firstLine="567"/>
      </w:pPr>
      <w:r>
        <w:rPr>
          <w:rFonts w:ascii="Times New Roman" w:hAnsi="Times New Roman"/>
          <w:b w:val="0"/>
          <w:i w:val="0"/>
          <w:color w:val="000000"/>
          <w:sz w:val="24"/>
        </w:rPr>
        <w:t>Health-related software must avoid overstating precision or authority. The interface should identify itself as a decision-support tool, document model boundaries and prompt clinical testing for diagnosis. It should not be used to delay urgent care. The test and demonstration environment must not use real protected health information.</w:t>
      </w:r>
    </w:p>
    <w:p>
      <w:pPr>
        <w:spacing w:line="360" w:lineRule="auto" w:before="0" w:after="160"/>
        <w:ind w:firstLine="567"/>
      </w:pPr>
      <w:r>
        <w:rPr>
          <w:rFonts w:ascii="Times New Roman" w:hAnsi="Times New Roman"/>
          <w:b w:val="0"/>
          <w:i w:val="0"/>
          <w:color w:val="000000"/>
          <w:sz w:val="24"/>
        </w:rPr>
        <w:t>Bias review is also essential. Differences in demographic representation, missing data, label quality and clinical access can affect model performance. Evaluation should report subgroup limitations where authorised data and sample sizes permit.</w:t>
      </w:r>
    </w:p>
    <w:p>
      <w:r>
        <w:br w:type="page"/>
      </w:r>
    </w:p>
    <w:p>
      <w:pPr>
        <w:keepNext/>
        <w:spacing w:before="160" w:after="280"/>
        <w:jc w:val="left"/>
      </w:pPr>
      <w:r>
        <w:rPr>
          <w:rFonts w:ascii="Times New Roman" w:hAnsi="Times New Roman"/>
          <w:b w:val="0"/>
          <w:i w:val="0"/>
          <w:color w:val="000000"/>
          <w:sz w:val="28"/>
        </w:rPr>
        <w:t>2.6 RESEARCH GAP</w:t>
      </w:r>
    </w:p>
    <w:p>
      <w:pPr>
        <w:spacing w:line="360" w:lineRule="auto" w:before="0" w:after="160"/>
        <w:ind w:firstLine="567"/>
      </w:pPr>
      <w:r>
        <w:rPr>
          <w:rFonts w:ascii="Times New Roman" w:hAnsi="Times New Roman"/>
          <w:b w:val="0"/>
          <w:i w:val="0"/>
          <w:color w:val="000000"/>
          <w:sz w:val="24"/>
        </w:rPr>
        <w:t>Many student prototypes focus on a single prediction page without considering how data are persisted, reviewed by a clinician, communicated to a patient and followed through a measurable plan. This project addresses that integration gap at prototype scale.</w:t>
      </w:r>
    </w:p>
    <w:p>
      <w:pPr>
        <w:spacing w:line="360" w:lineRule="auto" w:before="0" w:after="160"/>
        <w:ind w:firstLine="567"/>
      </w:pPr>
      <w:r>
        <w:rPr>
          <w:rFonts w:ascii="Times New Roman" w:hAnsi="Times New Roman"/>
          <w:b w:val="0"/>
          <w:i w:val="0"/>
          <w:color w:val="000000"/>
          <w:sz w:val="24"/>
        </w:rPr>
        <w:t>The remaining gap is clinical validation. A prototype can demonstrate technical integration and usability, but prospective validation and governance are required before any clinical deployment.</w:t>
      </w:r>
    </w:p>
    <w:p>
      <w:r>
        <w:br w:type="page"/>
      </w:r>
    </w:p>
    <w:p>
      <w:pPr>
        <w:keepNext/>
        <w:spacing w:before="160" w:after="280"/>
        <w:jc w:val="left"/>
      </w:pPr>
      <w:r>
        <w:rPr>
          <w:rFonts w:ascii="Times New Roman" w:hAnsi="Times New Roman"/>
          <w:b w:val="0"/>
          <w:i w:val="0"/>
          <w:color w:val="000000"/>
          <w:sz w:val="28"/>
        </w:rPr>
        <w:t>CHAPTER 3 REQUIREMENTS ANALYSIS AND DESIGN</w:t>
      </w:r>
    </w:p>
    <w:p>
      <w:pPr>
        <w:spacing w:line="360" w:lineRule="auto" w:before="0" w:after="160"/>
        <w:ind w:firstLine="567"/>
      </w:pPr>
      <w:r>
        <w:rPr>
          <w:rFonts w:ascii="Times New Roman" w:hAnsi="Times New Roman"/>
          <w:b w:val="0"/>
          <w:i w:val="0"/>
          <w:color w:val="000000"/>
          <w:sz w:val="24"/>
        </w:rPr>
        <w:t>Requirements were defined around two user roles: a clinician who records an assessment and reviews an output, and a patient who views an approved activity plan and records completion. The design also requires an administrator or project team member to configure model artifacts and maintain a development environment.</w:t>
      </w:r>
    </w:p>
    <w:p>
      <w:pPr>
        <w:spacing w:line="360" w:lineRule="auto" w:before="0" w:after="160"/>
        <w:ind w:firstLine="567"/>
      </w:pPr>
      <w:r>
        <w:rPr>
          <w:rFonts w:ascii="Times New Roman" w:hAnsi="Times New Roman"/>
          <w:b w:val="0"/>
          <w:i w:val="0"/>
          <w:color w:val="000000"/>
          <w:sz w:val="24"/>
        </w:rPr>
        <w:t>The requirements prioritize clarity, safe risk language and recoverable local persistence over broad feature expansion.</w:t>
      </w:r>
    </w:p>
    <w:p>
      <w:r>
        <w:br w:type="page"/>
      </w:r>
    </w:p>
    <w:p>
      <w:pPr>
        <w:keepNext/>
        <w:spacing w:before="160" w:after="280"/>
        <w:jc w:val="left"/>
      </w:pPr>
      <w:r>
        <w:rPr>
          <w:rFonts w:ascii="Times New Roman" w:hAnsi="Times New Roman"/>
          <w:b w:val="0"/>
          <w:i w:val="0"/>
          <w:color w:val="000000"/>
          <w:sz w:val="28"/>
        </w:rPr>
        <w:t>3.1 FUNCTIONAL REQUIREMENTS</w:t>
      </w:r>
    </w:p>
    <w:p>
      <w:pPr>
        <w:spacing w:line="360" w:lineRule="auto" w:before="0" w:after="160"/>
        <w:ind w:firstLine="567"/>
      </w:pPr>
      <w:r>
        <w:rPr>
          <w:rFonts w:ascii="Times New Roman" w:hAnsi="Times New Roman"/>
          <w:b w:val="0"/>
          <w:i w:val="0"/>
          <w:color w:val="000000"/>
          <w:sz w:val="24"/>
        </w:rPr>
        <w:t>The system shall provide a landing page, role selection, clinician intake, multi-disease risk analysis, a result view, a patient activity page and a clinician activity-monitoring page. Each assessment shall be linked to the relevant patient identifier within the local demo data.</w:t>
      </w:r>
    </w:p>
    <w:p>
      <w:pPr>
        <w:spacing w:line="360" w:lineRule="auto" w:before="0" w:after="160"/>
        <w:ind w:firstLine="567"/>
      </w:pPr>
      <w:r>
        <w:rPr>
          <w:rFonts w:ascii="Times New Roman" w:hAnsi="Times New Roman"/>
          <w:b w:val="0"/>
          <w:i w:val="0"/>
          <w:color w:val="000000"/>
          <w:sz w:val="24"/>
        </w:rPr>
        <w:t>The system shall validate required inputs, retain outputs and avoid presenting a normal-looking numeric estimate when a disease pipeline lacks sufficient required information.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134"/>
            <w:shd w:fill="1F4E78"/>
            <w:tcMar>
              <w:top w:w="100" w:type="dxa"/>
              <w:start w:w="120" w:type="dxa"/>
              <w:bottom w:w="100" w:type="dxa"/>
              <w:end w:w="120" w:type="dxa"/>
            </w:tcMar>
            <w:vAlign w:val="center"/>
          </w:tcPr>
          <w:p>
            <w:pPr>
              <w:jc w:val="center"/>
            </w:pPr>
            <w:r>
              <w:rPr>
                <w:rFonts w:ascii="Times New Roman" w:hAnsi="Times New Roman"/>
                <w:b/>
                <w:i w:val="0"/>
                <w:color w:val="FFFFFF"/>
                <w:sz w:val="20"/>
              </w:rPr>
              <w:t>ID</w:t>
            </w:r>
          </w:p>
        </w:tc>
        <w:tc>
          <w:tcPr>
            <w:tcW w:type="dxa" w:w="5669"/>
            <w:shd w:fill="1F4E78"/>
            <w:tcMar>
              <w:top w:w="100" w:type="dxa"/>
              <w:start w:w="120" w:type="dxa"/>
              <w:bottom w:w="100" w:type="dxa"/>
              <w:end w:w="120" w:type="dxa"/>
            </w:tcMar>
            <w:vAlign w:val="center"/>
          </w:tcPr>
          <w:p>
            <w:pPr>
              <w:jc w:val="center"/>
            </w:pPr>
            <w:r>
              <w:rPr>
                <w:rFonts w:ascii="Times New Roman" w:hAnsi="Times New Roman"/>
                <w:b/>
                <w:i w:val="0"/>
                <w:color w:val="FFFFFF"/>
                <w:sz w:val="20"/>
              </w:rPr>
              <w:t>Requirement</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Verification method</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FR1</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Accept clinician-entered demographic, vital and laboratory inputs</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Manual form test</w:t>
            </w:r>
          </w:p>
        </w:tc>
      </w:tr>
      <w:tr>
        <w:tc>
          <w:tcPr>
            <w:tcW w:type="dxa" w:w="113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FR2</w:t>
            </w:r>
          </w:p>
        </w:tc>
        <w:tc>
          <w:tcPr>
            <w:tcW w:type="dxa" w:w="56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Run five disease-specific analyses</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API and result-page test</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FR3</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Persist assessment and care-plan data</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Storage test</w:t>
            </w:r>
          </w:p>
        </w:tc>
      </w:tr>
      <w:tr>
        <w:tc>
          <w:tcPr>
            <w:tcW w:type="dxa" w:w="113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FR4</w:t>
            </w:r>
          </w:p>
        </w:tc>
        <w:tc>
          <w:tcPr>
            <w:tcW w:type="dxa" w:w="56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Show patient checklist by date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Patient-flow test</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FR5</w:t>
            </w:r>
          </w:p>
        </w:tc>
        <w:tc>
          <w:tcPr>
            <w:tcW w:type="dxa" w:w="56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Show adherence to clinician</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Cross-view activity test</w:t>
            </w:r>
          </w:p>
        </w:tc>
      </w:tr>
    </w:tbl>
    <w:p>
      <w:pPr>
        <w:spacing w:after="40"/>
      </w:pPr>
    </w:p>
    <w:p>
      <w:r>
        <w:br w:type="page"/>
      </w:r>
    </w:p>
    <w:p>
      <w:pPr>
        <w:keepNext/>
        <w:spacing w:before="160" w:after="280"/>
        <w:jc w:val="left"/>
      </w:pPr>
      <w:r>
        <w:rPr>
          <w:rFonts w:ascii="Times New Roman" w:hAnsi="Times New Roman"/>
          <w:b w:val="0"/>
          <w:i w:val="0"/>
          <w:color w:val="000000"/>
          <w:sz w:val="28"/>
        </w:rPr>
        <w:t>3.2 NON FUNCTIONAL REQUIREMENTS</w:t>
      </w:r>
    </w:p>
    <w:p>
      <w:pPr>
        <w:spacing w:line="360" w:lineRule="auto" w:before="0" w:after="160"/>
        <w:ind w:firstLine="567"/>
      </w:pPr>
      <w:r>
        <w:rPr>
          <w:rFonts w:ascii="Times New Roman" w:hAnsi="Times New Roman"/>
          <w:b w:val="0"/>
          <w:i w:val="0"/>
          <w:color w:val="000000"/>
          <w:sz w:val="24"/>
        </w:rPr>
        <w:t>The system should be understandable, responsive on common browsers, maintainable through separated backend modules and robust against malformed input. It should provide descriptive failure states rather than silent errors. It should use a consistent visual hierarchy so that disclaimers and insufficient-data notices are not hidden.</w:t>
      </w:r>
    </w:p>
    <w:p>
      <w:pPr>
        <w:spacing w:line="360" w:lineRule="auto" w:before="0" w:after="160"/>
        <w:ind w:firstLine="567"/>
      </w:pPr>
      <w:r>
        <w:rPr>
          <w:rFonts w:ascii="Times New Roman" w:hAnsi="Times New Roman"/>
          <w:b w:val="0"/>
          <w:i w:val="0"/>
          <w:color w:val="000000"/>
          <w:sz w:val="24"/>
        </w:rPr>
        <w:t>For this academic prototype, security requirements are documented as limitations rather than asserted as production controls. Email-only demo login is not a substitute for password authentication, authorization or regulated identity management.</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Category</w:t>
            </w:r>
          </w:p>
        </w:tc>
        <w:tc>
          <w:tcPr>
            <w:tcW w:type="dxa" w:w="6803"/>
            <w:shd w:fill="1F4E78"/>
            <w:tcMar>
              <w:top w:w="100" w:type="dxa"/>
              <w:start w:w="120" w:type="dxa"/>
              <w:bottom w:w="100" w:type="dxa"/>
              <w:end w:w="120" w:type="dxa"/>
            </w:tcMar>
            <w:vAlign w:val="center"/>
          </w:tcPr>
          <w:p>
            <w:pPr>
              <w:jc w:val="center"/>
            </w:pPr>
            <w:r>
              <w:rPr>
                <w:rFonts w:ascii="Times New Roman" w:hAnsi="Times New Roman"/>
                <w:b/>
                <w:i w:val="0"/>
                <w:color w:val="FFFFFF"/>
                <w:sz w:val="20"/>
              </w:rPr>
              <w:t>Requirement</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Usability</w:t>
            </w:r>
          </w:p>
        </w:tc>
        <w:tc>
          <w:tcPr>
            <w:tcW w:type="dxa" w:w="6803"/>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Users can identify next actions and status</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Reliability</w:t>
            </w:r>
          </w:p>
        </w:tc>
        <w:tc>
          <w:tcPr>
            <w:tcW w:type="dxa" w:w="6803"/>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Writes use a lock and atomic replacement</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Performance</w:t>
            </w:r>
          </w:p>
        </w:tc>
        <w:tc>
          <w:tcPr>
            <w:tcW w:type="dxa" w:w="6803"/>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Local inference completes within an acceptable demonstration delay</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Maintainability</w:t>
            </w:r>
          </w:p>
        </w:tc>
        <w:tc>
          <w:tcPr>
            <w:tcW w:type="dxa" w:w="6803"/>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Routes, adapters and providers are separated</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Safety</w:t>
            </w:r>
          </w:p>
        </w:tc>
        <w:tc>
          <w:tcPr>
            <w:tcW w:type="dxa" w:w="6803"/>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No diagnosis claim; missing evidence is visible</w:t>
            </w:r>
          </w:p>
        </w:tc>
      </w:tr>
    </w:tbl>
    <w:p>
      <w:pPr>
        <w:spacing w:after="40"/>
      </w:pPr>
    </w:p>
    <w:p>
      <w:r>
        <w:br w:type="page"/>
      </w:r>
    </w:p>
    <w:p>
      <w:pPr>
        <w:keepNext/>
        <w:spacing w:before="160" w:after="280"/>
        <w:jc w:val="left"/>
      </w:pPr>
      <w:r>
        <w:rPr>
          <w:rFonts w:ascii="Times New Roman" w:hAnsi="Times New Roman"/>
          <w:b w:val="0"/>
          <w:i w:val="0"/>
          <w:color w:val="000000"/>
          <w:sz w:val="28"/>
        </w:rPr>
        <w:t>3.3 USE CASES</w:t>
      </w:r>
    </w:p>
    <w:p>
      <w:pPr>
        <w:spacing w:line="360" w:lineRule="auto" w:before="0" w:after="160"/>
        <w:ind w:firstLine="567"/>
      </w:pPr>
      <w:r>
        <w:rPr>
          <w:rFonts w:ascii="Times New Roman" w:hAnsi="Times New Roman"/>
          <w:b w:val="0"/>
          <w:i w:val="0"/>
          <w:color w:val="000000"/>
          <w:sz w:val="24"/>
        </w:rPr>
        <w:t>The primary clinician use case begins when the clinician selects the role, enters a patient identifier and records data. The system validates fields, runs eligible model pipelines and stores the assessment. The clinician reviews the risk report, considers missing evidence and, when appropriate, creates or reviews a care-plan draft.</w:t>
      </w:r>
    </w:p>
    <w:p>
      <w:pPr>
        <w:spacing w:line="360" w:lineRule="auto" w:before="0" w:after="160"/>
        <w:ind w:firstLine="567"/>
      </w:pPr>
      <w:r>
        <w:rPr>
          <w:rFonts w:ascii="Times New Roman" w:hAnsi="Times New Roman"/>
          <w:b w:val="0"/>
          <w:i w:val="0"/>
          <w:color w:val="000000"/>
          <w:sz w:val="24"/>
        </w:rPr>
        <w:t>The primary patient use case begins when the patient accesses the companion page using the demonstration identity. The patient reviews scheduled activities and records completion. The clinician may later refresh the activity view to inspect adherence information.</w:t>
      </w:r>
    </w:p>
    <w:p>
      <w:r>
        <w:br w:type="page"/>
      </w:r>
    </w:p>
    <w:p>
      <w:pPr>
        <w:keepNext/>
        <w:spacing w:before="160" w:after="280"/>
        <w:jc w:val="left"/>
      </w:pPr>
      <w:r>
        <w:rPr>
          <w:rFonts w:ascii="Times New Roman" w:hAnsi="Times New Roman"/>
          <w:b w:val="0"/>
          <w:i w:val="0"/>
          <w:color w:val="000000"/>
          <w:sz w:val="28"/>
        </w:rPr>
        <w:t>3.4 DATA REQUIREMENTS</w:t>
      </w:r>
    </w:p>
    <w:p>
      <w:pPr>
        <w:spacing w:line="360" w:lineRule="auto" w:before="0" w:after="160"/>
        <w:ind w:firstLine="567"/>
      </w:pPr>
      <w:r>
        <w:rPr>
          <w:rFonts w:ascii="Times New Roman" w:hAnsi="Times New Roman"/>
          <w:b w:val="0"/>
          <w:i w:val="0"/>
          <w:color w:val="000000"/>
          <w:sz w:val="24"/>
        </w:rPr>
        <w:t>The application stores demo identities, patient records, assessments, care plans and activity-completion events. Only data needed for the prototype workflow should be collected. During a demonstration, the team must use synthetic or authorised de-identified values.</w:t>
      </w:r>
    </w:p>
    <w:p>
      <w:pPr>
        <w:spacing w:line="360" w:lineRule="auto" w:before="0" w:after="160"/>
        <w:ind w:firstLine="567"/>
      </w:pPr>
      <w:r>
        <w:rPr>
          <w:rFonts w:ascii="Times New Roman" w:hAnsi="Times New Roman"/>
          <w:b w:val="0"/>
          <w:i w:val="0"/>
          <w:color w:val="000000"/>
          <w:sz w:val="24"/>
        </w:rPr>
        <w:t>Each stored item should be traceable through a generated identifier and timestamp. Input units and source should be recorded in a final study or clinical evaluation, even if the classroom version represents them as form fields.</w:t>
      </w:r>
    </w:p>
    <w:p>
      <w:r>
        <w:br w:type="page"/>
      </w:r>
    </w:p>
    <w:p>
      <w:pPr>
        <w:keepNext/>
        <w:spacing w:before="160" w:after="280"/>
        <w:jc w:val="left"/>
      </w:pPr>
      <w:r>
        <w:rPr>
          <w:rFonts w:ascii="Times New Roman" w:hAnsi="Times New Roman"/>
          <w:b w:val="0"/>
          <w:i w:val="0"/>
          <w:color w:val="000000"/>
          <w:sz w:val="28"/>
        </w:rPr>
        <w:t>3.5 RISK MANAGEMENT</w:t>
      </w:r>
    </w:p>
    <w:p>
      <w:pPr>
        <w:spacing w:line="360" w:lineRule="auto" w:before="0" w:after="160"/>
        <w:ind w:firstLine="567"/>
      </w:pPr>
      <w:r>
        <w:rPr>
          <w:rFonts w:ascii="Times New Roman" w:hAnsi="Times New Roman"/>
          <w:b w:val="0"/>
          <w:i w:val="0"/>
          <w:color w:val="000000"/>
          <w:sz w:val="24"/>
        </w:rPr>
        <w:t>Risks include incomplete input, inappropriate reliance on a score, model mismatch, inconsistent units, local file corruption and misuse of demo identity. Mitigations include feature sufficiency rules, explicit disclaimers, input validation, atomic persistence and limitations documentation.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Risk</w:t>
            </w:r>
          </w:p>
        </w:tc>
        <w:tc>
          <w:tcPr>
            <w:tcW w:type="dxa" w:w="45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Mitigation</w:t>
            </w:r>
          </w:p>
        </w:tc>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Owner</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Missing laboratory value</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Return insufficient-data status</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System</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User interprets output as diagnosis</w:t>
            </w:r>
          </w:p>
        </w:tc>
        <w:tc>
          <w:tcPr>
            <w:tcW w:type="dxa" w:w="45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Disclaimer and clinician review</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Project team</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Incorrect units</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Form hints and validation</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Clinician user</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Concurrent write</w:t>
            </w:r>
          </w:p>
        </w:tc>
        <w:tc>
          <w:tcPr>
            <w:tcW w:type="dxa" w:w="45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Lock and atomic file replace</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Backend</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Unauthorised real data</w:t>
            </w:r>
          </w:p>
        </w:tc>
        <w:tc>
          <w:tcPr>
            <w:tcW w:type="dxa" w:w="45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Demo-data policy and training</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Project team</w:t>
            </w:r>
          </w:p>
        </w:tc>
      </w:tr>
    </w:tbl>
    <w:p>
      <w:pPr>
        <w:spacing w:after="40"/>
      </w:pPr>
    </w:p>
    <w:p>
      <w:r>
        <w:br w:type="page"/>
      </w:r>
    </w:p>
    <w:p>
      <w:pPr>
        <w:keepNext/>
        <w:spacing w:before="160" w:after="280"/>
        <w:jc w:val="left"/>
      </w:pPr>
      <w:r>
        <w:rPr>
          <w:rFonts w:ascii="Times New Roman" w:hAnsi="Times New Roman"/>
          <w:b w:val="0"/>
          <w:i w:val="0"/>
          <w:color w:val="000000"/>
          <w:sz w:val="28"/>
        </w:rPr>
        <w:t>3.6 FEASIBILITY STUDY</w:t>
      </w:r>
    </w:p>
    <w:p>
      <w:pPr>
        <w:spacing w:line="360" w:lineRule="auto" w:before="0" w:after="160"/>
        <w:ind w:firstLine="567"/>
      </w:pPr>
      <w:r>
        <w:rPr>
          <w:rFonts w:ascii="Times New Roman" w:hAnsi="Times New Roman"/>
          <w:b w:val="0"/>
          <w:i w:val="0"/>
          <w:color w:val="000000"/>
          <w:sz w:val="24"/>
        </w:rPr>
        <w:t>Technical feasibility is supported by a Python FastAPI backend, browser frontend and scikit-learn model pipelines that can execute on a local development machine. Operational feasibility is demonstrated through role-specific pages and persistence across the assessment-to-activity workflow.</w:t>
      </w:r>
    </w:p>
    <w:p>
      <w:pPr>
        <w:spacing w:line="360" w:lineRule="auto" w:before="0" w:after="160"/>
        <w:ind w:firstLine="567"/>
      </w:pPr>
      <w:r>
        <w:rPr>
          <w:rFonts w:ascii="Times New Roman" w:hAnsi="Times New Roman"/>
          <w:b w:val="0"/>
          <w:i w:val="0"/>
          <w:color w:val="000000"/>
          <w:sz w:val="24"/>
        </w:rPr>
        <w:t>Economic and schedule feasibility for the academic submission depend on available computing, data access and evaluation time. Enter the actual project cost, hardware specification, schedule variance and resources here after completion: [PUT FEASIBILITY EVIDENCE HERE].</w:t>
      </w:r>
    </w:p>
    <w:p>
      <w:r>
        <w:br w:type="page"/>
      </w:r>
    </w:p>
    <w:p>
      <w:pPr>
        <w:keepNext/>
        <w:spacing w:before="160" w:after="280"/>
        <w:jc w:val="left"/>
      </w:pPr>
      <w:r>
        <w:rPr>
          <w:rFonts w:ascii="Times New Roman" w:hAnsi="Times New Roman"/>
          <w:b w:val="0"/>
          <w:i w:val="0"/>
          <w:color w:val="000000"/>
          <w:sz w:val="28"/>
        </w:rPr>
        <w:t>CHAPTER 4 SYSTEM DESIGN AND IMPLEMENTATION</w:t>
      </w:r>
    </w:p>
    <w:p>
      <w:pPr>
        <w:spacing w:line="360" w:lineRule="auto" w:before="0" w:after="160"/>
        <w:ind w:firstLine="567"/>
      </w:pPr>
      <w:r>
        <w:rPr>
          <w:rFonts w:ascii="Times New Roman" w:hAnsi="Times New Roman"/>
          <w:b w:val="0"/>
          <w:i w:val="0"/>
          <w:color w:val="000000"/>
          <w:sz w:val="24"/>
        </w:rPr>
        <w:t>TwinHealth AI follows a layered web-application structure. Browser pages gather and display information; FastAPI routes coordinate requests; adapters transform a common patient representation into disease-specific features; providers run model inference; and persistence services retain assessment, care-plan and activity records.</w:t>
      </w:r>
    </w:p>
    <w:p>
      <w:pPr>
        <w:spacing w:line="360" w:lineRule="auto" w:before="0" w:after="160"/>
        <w:ind w:firstLine="567"/>
      </w:pPr>
      <w:r>
        <w:rPr>
          <w:rFonts w:ascii="Times New Roman" w:hAnsi="Times New Roman"/>
          <w:b w:val="0"/>
          <w:i w:val="0"/>
          <w:color w:val="000000"/>
          <w:sz w:val="24"/>
        </w:rPr>
        <w:t>This separation improves testability because each adapter and service can be evaluated independently before an end-to-end browser flow is tested.</w:t>
      </w:r>
    </w:p>
    <w:p>
      <w:pPr>
        <w:jc w:val="center"/>
      </w:pPr>
      <w:r>
        <w:drawing>
          <wp:inline xmlns:a="http://schemas.openxmlformats.org/drawingml/2006/main" xmlns:pic="http://schemas.openxmlformats.org/drawingml/2006/picture">
            <wp:extent cx="5212080" cy="3474720"/>
            <wp:docPr id="2" name="Picture 2"/>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212080" cy="3474720"/>
                    </a:xfrm>
                    <a:prstGeom prst="rect"/>
                  </pic:spPr>
                </pic:pic>
              </a:graphicData>
            </a:graphic>
          </wp:inline>
        </w:drawing>
      </w:r>
    </w:p>
    <w:p>
      <w:pPr>
        <w:jc w:val="center"/>
      </w:pPr>
      <w:r>
        <w:rPr>
          <w:rFonts w:ascii="Times New Roman" w:hAnsi="Times New Roman"/>
          <w:b w:val="0"/>
          <w:i/>
          <w:color w:val="000000"/>
          <w:sz w:val="20"/>
        </w:rPr>
        <w:t>Figure [PUT FIGURE NUMBER HERE]: TwinHealth AI system block diagram</w:t>
      </w:r>
    </w:p>
    <w:p>
      <w:r>
        <w:br w:type="page"/>
      </w:r>
    </w:p>
    <w:p>
      <w:pPr>
        <w:keepNext/>
        <w:spacing w:before="160" w:after="280"/>
        <w:jc w:val="left"/>
      </w:pPr>
      <w:r>
        <w:rPr>
          <w:rFonts w:ascii="Times New Roman" w:hAnsi="Times New Roman"/>
          <w:b w:val="0"/>
          <w:i w:val="0"/>
          <w:color w:val="000000"/>
          <w:sz w:val="28"/>
        </w:rPr>
        <w:t>4.1 SYSTEM ARCHITECTURE</w:t>
      </w:r>
    </w:p>
    <w:p>
      <w:pPr>
        <w:spacing w:line="360" w:lineRule="auto" w:before="0" w:after="160"/>
        <w:ind w:firstLine="567"/>
      </w:pPr>
      <w:r>
        <w:rPr>
          <w:rFonts w:ascii="Times New Roman" w:hAnsi="Times New Roman"/>
          <w:b w:val="0"/>
          <w:i w:val="0"/>
          <w:color w:val="000000"/>
          <w:sz w:val="24"/>
        </w:rPr>
        <w:t>The frontend contains pages for landing, login, clinician intake, results, patient activity, clinician activity and clinician queue views. The backend serves these pages and exposes application routes. The prediction service orchestrates adapters for diabetes, heart disease, CKD, liver disease and stroke.</w:t>
      </w:r>
    </w:p>
    <w:p>
      <w:pPr>
        <w:spacing w:line="360" w:lineRule="auto" w:before="0" w:after="160"/>
        <w:ind w:firstLine="567"/>
      </w:pPr>
      <w:r>
        <w:rPr>
          <w:rFonts w:ascii="Times New Roman" w:hAnsi="Times New Roman"/>
          <w:b w:val="0"/>
          <w:i w:val="0"/>
          <w:color w:val="000000"/>
          <w:sz w:val="24"/>
        </w:rPr>
        <w:t>Model artifacts are executed locally in the configured provider path. JSON persistence is used for selected application records, with an optional SQLite initialization path present in the backend. The report should be updated if the final submitted build differs from this architecture.</w:t>
      </w:r>
    </w:p>
    <w:p>
      <w:r>
        <w:br w:type="page"/>
      </w:r>
    </w:p>
    <w:p>
      <w:pPr>
        <w:keepNext/>
        <w:spacing w:before="160" w:after="280"/>
        <w:jc w:val="left"/>
      </w:pPr>
      <w:r>
        <w:rPr>
          <w:rFonts w:ascii="Times New Roman" w:hAnsi="Times New Roman"/>
          <w:b w:val="0"/>
          <w:i w:val="0"/>
          <w:color w:val="000000"/>
          <w:sz w:val="28"/>
        </w:rPr>
        <w:t>4.2 CLINICIAN WORKFLOW</w:t>
      </w:r>
    </w:p>
    <w:p>
      <w:pPr>
        <w:spacing w:line="360" w:lineRule="auto" w:before="0" w:after="160"/>
        <w:ind w:firstLine="567"/>
      </w:pPr>
      <w:r>
        <w:rPr>
          <w:rFonts w:ascii="Times New Roman" w:hAnsi="Times New Roman"/>
          <w:b w:val="0"/>
          <w:i w:val="0"/>
          <w:color w:val="000000"/>
          <w:sz w:val="24"/>
        </w:rPr>
        <w:t>A clinician enters a patient email identifier and relevant values in the assessment form. The backend validates input and passes a structured patient object to the prediction service. Each adapter determines whether the disease pipeline has enough features and normalizes values for the model.</w:t>
      </w:r>
    </w:p>
    <w:p>
      <w:pPr>
        <w:spacing w:line="360" w:lineRule="auto" w:before="0" w:after="160"/>
        <w:ind w:firstLine="567"/>
      </w:pPr>
      <w:r>
        <w:rPr>
          <w:rFonts w:ascii="Times New Roman" w:hAnsi="Times New Roman"/>
          <w:b w:val="0"/>
          <w:i w:val="0"/>
          <w:color w:val="000000"/>
          <w:sz w:val="24"/>
        </w:rPr>
        <w:t>The results page displays the assessment-specific output. The clinician must interpret the result within the patient’s context and may prepare a plan for review. The user interface should direct the clinician to clinical testing for diagnosis and to urgent services where appropriate.</w:t>
      </w:r>
    </w:p>
    <w:p>
      <w:r>
        <w:br w:type="page"/>
      </w:r>
    </w:p>
    <w:p>
      <w:pPr>
        <w:keepNext/>
        <w:spacing w:before="160" w:after="280"/>
        <w:jc w:val="left"/>
      </w:pPr>
      <w:r>
        <w:rPr>
          <w:rFonts w:ascii="Times New Roman" w:hAnsi="Times New Roman"/>
          <w:b w:val="0"/>
          <w:i w:val="0"/>
          <w:color w:val="000000"/>
          <w:sz w:val="28"/>
        </w:rPr>
        <w:t>4.3 PATIENT WORKFLOW</w:t>
      </w:r>
    </w:p>
    <w:p>
      <w:pPr>
        <w:spacing w:line="360" w:lineRule="auto" w:before="0" w:after="160"/>
        <w:ind w:firstLine="567"/>
      </w:pPr>
      <w:r>
        <w:rPr>
          <w:rFonts w:ascii="Times New Roman" w:hAnsi="Times New Roman"/>
          <w:b w:val="0"/>
          <w:i w:val="0"/>
          <w:color w:val="000000"/>
          <w:sz w:val="24"/>
        </w:rPr>
        <w:t>The patient view organizes activities by date and time period. It is designed to show a plan created or approved in the clinical workflow and to let the patient mark items as completed. Completion events are saved with a task identifier, date and timestamp.</w:t>
      </w:r>
    </w:p>
    <w:p>
      <w:pPr>
        <w:spacing w:line="360" w:lineRule="auto" w:before="0" w:after="160"/>
        <w:ind w:firstLine="567"/>
      </w:pPr>
      <w:r>
        <w:rPr>
          <w:rFonts w:ascii="Times New Roman" w:hAnsi="Times New Roman"/>
          <w:b w:val="0"/>
          <w:i w:val="0"/>
          <w:color w:val="000000"/>
          <w:sz w:val="24"/>
        </w:rPr>
        <w:t>The patient view is a support interface. It must not instruct a patient to start, stop or alter medication without an attending clinician’s direction. Final submission screenshots should use fictional data only.</w:t>
      </w:r>
    </w:p>
    <w:p>
      <w:r>
        <w:br w:type="page"/>
      </w:r>
    </w:p>
    <w:p>
      <w:pPr>
        <w:keepNext/>
        <w:spacing w:before="160" w:after="280"/>
        <w:jc w:val="left"/>
      </w:pPr>
      <w:r>
        <w:rPr>
          <w:rFonts w:ascii="Times New Roman" w:hAnsi="Times New Roman"/>
          <w:b w:val="0"/>
          <w:i w:val="0"/>
          <w:color w:val="000000"/>
          <w:sz w:val="28"/>
        </w:rPr>
        <w:t>4.4 PERSISTENCE DESIGN</w:t>
      </w:r>
    </w:p>
    <w:p>
      <w:pPr>
        <w:spacing w:line="360" w:lineRule="auto" w:before="0" w:after="160"/>
        <w:ind w:firstLine="567"/>
      </w:pPr>
      <w:r>
        <w:rPr>
          <w:rFonts w:ascii="Times New Roman" w:hAnsi="Times New Roman"/>
          <w:b w:val="0"/>
          <w:i w:val="0"/>
          <w:color w:val="000000"/>
          <w:sz w:val="24"/>
        </w:rPr>
        <w:t>The local JSON persistence engine stores users, patients, assessments, care plans and activity completions as separate files. To lower the chance of corruption, writes are serialized by an in-process lock, written to a temporary file and atomically replaced.</w:t>
      </w:r>
    </w:p>
    <w:p>
      <w:pPr>
        <w:spacing w:line="360" w:lineRule="auto" w:before="0" w:after="160"/>
        <w:ind w:firstLine="567"/>
      </w:pPr>
      <w:r>
        <w:rPr>
          <w:rFonts w:ascii="Times New Roman" w:hAnsi="Times New Roman"/>
          <w:b w:val="0"/>
          <w:i w:val="0"/>
          <w:color w:val="000000"/>
          <w:sz w:val="24"/>
        </w:rPr>
        <w:t>This is suitable for a classroom prototype but has constraints: it does not offer multi-host transactional consistency, database access control or enterprise audit guarantees. A production pathway would use an authenticated database and structured audit records.</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Data file</w:t>
            </w:r>
          </w:p>
        </w:tc>
        <w:tc>
          <w:tcPr>
            <w:tcW w:type="dxa" w:w="3969"/>
            <w:shd w:fill="1F4E78"/>
            <w:tcMar>
              <w:top w:w="100" w:type="dxa"/>
              <w:start w:w="120" w:type="dxa"/>
              <w:bottom w:w="100" w:type="dxa"/>
              <w:end w:w="120" w:type="dxa"/>
            </w:tcMar>
            <w:vAlign w:val="center"/>
          </w:tcPr>
          <w:p>
            <w:pPr>
              <w:jc w:val="center"/>
            </w:pPr>
            <w:r>
              <w:rPr>
                <w:rFonts w:ascii="Times New Roman" w:hAnsi="Times New Roman"/>
                <w:b/>
                <w:i w:val="0"/>
                <w:color w:val="FFFFFF"/>
                <w:sz w:val="20"/>
              </w:rPr>
              <w:t>Purpose</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Example key</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users.json</w:t>
            </w:r>
          </w:p>
        </w:tc>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Demo roles and identities</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email</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patients.json</w:t>
            </w:r>
          </w:p>
        </w:tc>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Patient profile</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patient id or email</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assessments.json</w:t>
            </w:r>
          </w:p>
        </w:tc>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Input and result snapshot</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assessment id</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care_plans.json</w:t>
            </w:r>
          </w:p>
        </w:tc>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Clinician-reviewed plan</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plan id</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activity_completions.json</w:t>
            </w:r>
          </w:p>
        </w:tc>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Completed task events</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task/date</w:t>
            </w:r>
          </w:p>
        </w:tc>
      </w:tr>
    </w:tbl>
    <w:p>
      <w:pPr>
        <w:spacing w:after="40"/>
      </w:pPr>
    </w:p>
    <w:p>
      <w:r>
        <w:br w:type="page"/>
      </w:r>
    </w:p>
    <w:p>
      <w:pPr>
        <w:keepNext/>
        <w:spacing w:before="160" w:after="280"/>
        <w:jc w:val="left"/>
      </w:pPr>
      <w:r>
        <w:rPr>
          <w:rFonts w:ascii="Times New Roman" w:hAnsi="Times New Roman"/>
          <w:b w:val="0"/>
          <w:i w:val="0"/>
          <w:color w:val="000000"/>
          <w:sz w:val="28"/>
        </w:rPr>
        <w:t>4.5 API AND ROUTE DESIGN</w:t>
      </w:r>
    </w:p>
    <w:p>
      <w:pPr>
        <w:spacing w:line="360" w:lineRule="auto" w:before="0" w:after="160"/>
        <w:ind w:firstLine="567"/>
      </w:pPr>
      <w:r>
        <w:rPr>
          <w:rFonts w:ascii="Times New Roman" w:hAnsi="Times New Roman"/>
          <w:b w:val="0"/>
          <w:i w:val="0"/>
          <w:color w:val="000000"/>
          <w:sz w:val="24"/>
        </w:rPr>
        <w:t>The application provides browser routes for the landing page, login, intake form, results page, patient dashboard and clinician activity view. It also exposes a health route and route groups for detection, clinical, model, authentication and activity operations.</w:t>
      </w:r>
    </w:p>
    <w:p>
      <w:pPr>
        <w:spacing w:line="360" w:lineRule="auto" w:before="0" w:after="160"/>
        <w:ind w:firstLine="567"/>
      </w:pPr>
      <w:r>
        <w:rPr>
          <w:rFonts w:ascii="Times New Roman" w:hAnsi="Times New Roman"/>
          <w:b w:val="0"/>
          <w:i w:val="0"/>
          <w:color w:val="000000"/>
          <w:sz w:val="24"/>
        </w:rPr>
        <w:t>The final report should add a route table generated from the exact version submitted. Record any added, removed or renamed endpoints here: [PUT FINAL API ROUTE EVIDENCE HERE].</w:t>
      </w:r>
    </w:p>
    <w:p>
      <w:r>
        <w:br w:type="page"/>
      </w:r>
    </w:p>
    <w:p>
      <w:pPr>
        <w:keepNext/>
        <w:spacing w:before="160" w:after="280"/>
        <w:jc w:val="left"/>
      </w:pPr>
      <w:r>
        <w:rPr>
          <w:rFonts w:ascii="Times New Roman" w:hAnsi="Times New Roman"/>
          <w:b w:val="0"/>
          <w:i w:val="0"/>
          <w:color w:val="000000"/>
          <w:sz w:val="28"/>
        </w:rPr>
        <w:t>4.6 USER INTERFACE DESIGN</w:t>
      </w:r>
    </w:p>
    <w:p>
      <w:pPr>
        <w:spacing w:line="360" w:lineRule="auto" w:before="0" w:after="160"/>
        <w:ind w:firstLine="567"/>
      </w:pPr>
      <w:r>
        <w:rPr>
          <w:rFonts w:ascii="Times New Roman" w:hAnsi="Times New Roman"/>
          <w:b w:val="0"/>
          <w:i w:val="0"/>
          <w:color w:val="000000"/>
          <w:sz w:val="24"/>
        </w:rPr>
        <w:t>The interface design uses separate screens to reduce information overload. The intake form focuses on data capture. The results screen groups disease outputs and action links. The activity screens focus on planned tasks and recorded completion.</w:t>
      </w:r>
    </w:p>
    <w:p>
      <w:pPr>
        <w:spacing w:line="360" w:lineRule="auto" w:before="0" w:after="160"/>
        <w:ind w:firstLine="567"/>
      </w:pPr>
      <w:r>
        <w:rPr>
          <w:rFonts w:ascii="Times New Roman" w:hAnsi="Times New Roman"/>
          <w:b w:val="0"/>
          <w:i w:val="0"/>
          <w:color w:val="000000"/>
          <w:sz w:val="24"/>
        </w:rPr>
        <w:t>Safety-critical information should be visually prominent: data-insufficiency states, model limitations and the statement that clinical testing is required for diagnosis. Colour must not be the sole carrier of a status; text labels should remain visible.</w:t>
      </w:r>
    </w:p>
    <w:p>
      <w:r>
        <w:br w:type="page"/>
      </w:r>
    </w:p>
    <w:p>
      <w:pPr>
        <w:keepNext/>
        <w:spacing w:before="160" w:after="280"/>
        <w:jc w:val="left"/>
      </w:pPr>
      <w:r>
        <w:rPr>
          <w:rFonts w:ascii="Times New Roman" w:hAnsi="Times New Roman"/>
          <w:b w:val="0"/>
          <w:i w:val="0"/>
          <w:color w:val="000000"/>
          <w:sz w:val="28"/>
        </w:rPr>
        <w:t>4.7 IMPLEMENTATION TECHNOLOGIES</w:t>
      </w:r>
    </w:p>
    <w:p>
      <w:pPr>
        <w:spacing w:line="360" w:lineRule="auto" w:before="0" w:after="160"/>
        <w:ind w:firstLine="567"/>
      </w:pPr>
      <w:r>
        <w:rPr>
          <w:rFonts w:ascii="Times New Roman" w:hAnsi="Times New Roman"/>
          <w:b w:val="0"/>
          <w:i w:val="0"/>
          <w:color w:val="000000"/>
          <w:sz w:val="24"/>
        </w:rPr>
        <w:t>The backend is implemented in Python using FastAPI. Local machine-learning artifacts use scikit-learn-compatible pipelines. The frontend uses HTML, CSS and JavaScript. Automated tests use pytest. The development project includes a Windows startup script and dependency file.</w:t>
      </w:r>
    </w:p>
    <w:p>
      <w:pPr>
        <w:spacing w:line="360" w:lineRule="auto" w:before="0" w:after="160"/>
        <w:ind w:firstLine="567"/>
      </w:pPr>
      <w:r>
        <w:rPr>
          <w:rFonts w:ascii="Times New Roman" w:hAnsi="Times New Roman"/>
          <w:b w:val="0"/>
          <w:i w:val="0"/>
          <w:color w:val="000000"/>
          <w:sz w:val="24"/>
        </w:rPr>
        <w:t>Document exact versions from the final environment here: Python [PUT VERSION], FastAPI [PUT VERSION], scikit-learn [PUT VERSION], browser [PUT VERSION], operating system [PUT VERSION].</w:t>
      </w:r>
    </w:p>
    <w:p>
      <w:r>
        <w:br w:type="page"/>
      </w:r>
    </w:p>
    <w:p>
      <w:pPr>
        <w:keepNext/>
        <w:spacing w:before="160" w:after="280"/>
        <w:jc w:val="left"/>
      </w:pPr>
      <w:r>
        <w:rPr>
          <w:rFonts w:ascii="Times New Roman" w:hAnsi="Times New Roman"/>
          <w:b w:val="0"/>
          <w:i w:val="0"/>
          <w:color w:val="000000"/>
          <w:sz w:val="28"/>
        </w:rPr>
        <w:t>CHAPTER 5 MACHINE LEARNING AND DATA PIPELINE</w:t>
      </w:r>
    </w:p>
    <w:p>
      <w:pPr>
        <w:spacing w:line="360" w:lineRule="auto" w:before="0" w:after="160"/>
        <w:ind w:firstLine="567"/>
      </w:pPr>
      <w:r>
        <w:rPr>
          <w:rFonts w:ascii="Times New Roman" w:hAnsi="Times New Roman"/>
          <w:b w:val="0"/>
          <w:i w:val="0"/>
          <w:color w:val="000000"/>
          <w:sz w:val="24"/>
        </w:rPr>
        <w:t>The machine-learning component is organized as independent disease adapters rather than one universal classifier. Each adapter maps the common patient schema into the feature names, categories and units expected by its trained pipeline. The service records whether enough evidence was present before attempting inference.</w:t>
      </w:r>
    </w:p>
    <w:p>
      <w:pPr>
        <w:spacing w:line="360" w:lineRule="auto" w:before="0" w:after="160"/>
        <w:ind w:firstLine="567"/>
      </w:pPr>
      <w:r>
        <w:rPr>
          <w:rFonts w:ascii="Times New Roman" w:hAnsi="Times New Roman"/>
          <w:b w:val="0"/>
          <w:i w:val="0"/>
          <w:color w:val="000000"/>
          <w:sz w:val="24"/>
        </w:rPr>
        <w:t>This arrangement recognizes that the available predictors and intended output vary across conditions. A result from one model should not be treated as evidence for another condition.</w:t>
      </w:r>
    </w:p>
    <w:p>
      <w:r>
        <w:br w:type="page"/>
      </w:r>
    </w:p>
    <w:p>
      <w:pPr>
        <w:keepNext/>
        <w:spacing w:before="160" w:after="280"/>
        <w:jc w:val="left"/>
      </w:pPr>
      <w:r>
        <w:rPr>
          <w:rFonts w:ascii="Times New Roman" w:hAnsi="Times New Roman"/>
          <w:b w:val="0"/>
          <w:i w:val="0"/>
          <w:color w:val="000000"/>
          <w:sz w:val="28"/>
        </w:rPr>
        <w:t>5.1 DATA PREPARATION</w:t>
      </w:r>
    </w:p>
    <w:p>
      <w:pPr>
        <w:spacing w:line="360" w:lineRule="auto" w:before="0" w:after="160"/>
        <w:ind w:firstLine="567"/>
      </w:pPr>
      <w:r>
        <w:rPr>
          <w:rFonts w:ascii="Times New Roman" w:hAnsi="Times New Roman"/>
          <w:b w:val="0"/>
          <w:i w:val="0"/>
          <w:color w:val="000000"/>
          <w:sz w:val="24"/>
        </w:rPr>
        <w:t>Before inference, input values are checked for presence, type and clinically meaningful representation as implemented by the application. Training pipelines may include imputation, scaling, categorical encoding or other transformations. The final project report must state the exact preprocessing performed during model training and the source dataset license or permission status.</w:t>
      </w:r>
    </w:p>
    <w:p>
      <w:pPr>
        <w:spacing w:line="360" w:lineRule="auto" w:before="0" w:after="160"/>
        <w:ind w:firstLine="567"/>
      </w:pPr>
      <w:r>
        <w:rPr>
          <w:rFonts w:ascii="Times New Roman" w:hAnsi="Times New Roman"/>
          <w:b w:val="0"/>
          <w:i w:val="0"/>
          <w:color w:val="000000"/>
          <w:sz w:val="24"/>
        </w:rPr>
        <w:t>No clinical claim should be made from a benchmark metric alone. The team should report the train/test split, validation procedure, class distribution, threshold choice and any calibration method used in the submitted build.</w:t>
      </w:r>
    </w:p>
    <w:p>
      <w:r>
        <w:br w:type="page"/>
      </w:r>
    </w:p>
    <w:p>
      <w:pPr>
        <w:keepNext/>
        <w:spacing w:before="160" w:after="280"/>
        <w:jc w:val="left"/>
      </w:pPr>
      <w:r>
        <w:rPr>
          <w:rFonts w:ascii="Times New Roman" w:hAnsi="Times New Roman"/>
          <w:b w:val="0"/>
          <w:i w:val="0"/>
          <w:color w:val="000000"/>
          <w:sz w:val="28"/>
        </w:rPr>
        <w:t>5.2 DISEASE SPECIFIC MODELS</w:t>
      </w:r>
    </w:p>
    <w:p>
      <w:pPr>
        <w:spacing w:line="360" w:lineRule="auto" w:before="0" w:after="160"/>
        <w:ind w:firstLine="567"/>
      </w:pPr>
      <w:r>
        <w:rPr>
          <w:rFonts w:ascii="Times New Roman" w:hAnsi="Times New Roman"/>
          <w:b w:val="0"/>
          <w:i w:val="0"/>
          <w:color w:val="000000"/>
          <w:sz w:val="24"/>
        </w:rPr>
        <w:t>The project integrates models for diabetes, heart disease, CKD, liver disease and stroke risk. Each has different clinical variables and data quality considerations. In particular, CKD features can be closely related to diagnostic laboratory measurements, and stroke data may be imbalanced; both require cautious interpretation.</w:t>
      </w:r>
    </w:p>
    <w:p>
      <w:pPr>
        <w:spacing w:line="360" w:lineRule="auto" w:before="0" w:after="160"/>
        <w:ind w:firstLine="567"/>
      </w:pPr>
      <w:r>
        <w:rPr>
          <w:rFonts w:ascii="Times New Roman" w:hAnsi="Times New Roman"/>
          <w:b w:val="0"/>
          <w:i w:val="0"/>
          <w:color w:val="000000"/>
          <w:sz w:val="24"/>
        </w:rPr>
        <w:t>The implemented local pipelines use common supervised learning approaches such as logistic regression, random forest, extra trees and gradient boosting, as configured in the project. The final report should identify the artifact version and exact hyperparameters from the submitted codebase.</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984"/>
            <w:shd w:fill="1F4E78"/>
            <w:tcMar>
              <w:top w:w="100" w:type="dxa"/>
              <w:start w:w="120" w:type="dxa"/>
              <w:bottom w:w="100" w:type="dxa"/>
              <w:end w:w="120" w:type="dxa"/>
            </w:tcMar>
            <w:vAlign w:val="center"/>
          </w:tcPr>
          <w:p>
            <w:pPr>
              <w:jc w:val="center"/>
            </w:pPr>
            <w:r>
              <w:rPr>
                <w:rFonts w:ascii="Times New Roman" w:hAnsi="Times New Roman"/>
                <w:b/>
                <w:i w:val="0"/>
                <w:color w:val="FFFFFF"/>
                <w:sz w:val="20"/>
              </w:rPr>
              <w:t>Risk area</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Typical pipeline type</w:t>
            </w:r>
          </w:p>
        </w:tc>
        <w:tc>
          <w:tcPr>
            <w:tcW w:type="dxa" w:w="3685"/>
            <w:shd w:fill="1F4E78"/>
            <w:tcMar>
              <w:top w:w="100" w:type="dxa"/>
              <w:start w:w="120" w:type="dxa"/>
              <w:bottom w:w="100" w:type="dxa"/>
              <w:end w:w="120" w:type="dxa"/>
            </w:tcMar>
            <w:vAlign w:val="center"/>
          </w:tcPr>
          <w:p>
            <w:pPr>
              <w:jc w:val="center"/>
            </w:pPr>
            <w:r>
              <w:rPr>
                <w:rFonts w:ascii="Times New Roman" w:hAnsi="Times New Roman"/>
                <w:b/>
                <w:i w:val="0"/>
                <w:color w:val="FFFFFF"/>
                <w:sz w:val="20"/>
              </w:rPr>
              <w:t>Important limitation</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Diabetes</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Logistic regression pipeline</w:t>
            </w:r>
          </w:p>
        </w:tc>
        <w:tc>
          <w:tcPr>
            <w:tcW w:type="dxa" w:w="368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Requires appropriate metabolic measures</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Heart disease</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Random forest pipeline</w:t>
            </w:r>
          </w:p>
        </w:tc>
        <w:tc>
          <w:tcPr>
            <w:tcW w:type="dxa" w:w="368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Dataset/population transportability</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CKD</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Extra trees pipeline</w:t>
            </w:r>
          </w:p>
        </w:tc>
        <w:tc>
          <w:tcPr>
            <w:tcW w:type="dxa" w:w="368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Lab-feature leakage/collinearity risk</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Liver disease</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Gradient boosting pipeline</w:t>
            </w:r>
          </w:p>
        </w:tc>
        <w:tc>
          <w:tcPr>
            <w:tcW w:type="dxa" w:w="368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Moderate discrimination may vary</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Stroke</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Logistic regression pipeline</w:t>
            </w:r>
          </w:p>
        </w:tc>
        <w:tc>
          <w:tcPr>
            <w:tcW w:type="dxa" w:w="368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Class imbalance and calibration</w:t>
            </w:r>
          </w:p>
        </w:tc>
      </w:tr>
    </w:tbl>
    <w:p>
      <w:pPr>
        <w:spacing w:after="40"/>
      </w:pPr>
    </w:p>
    <w:p>
      <w:r>
        <w:br w:type="page"/>
      </w:r>
    </w:p>
    <w:p>
      <w:pPr>
        <w:keepNext/>
        <w:spacing w:before="160" w:after="280"/>
        <w:jc w:val="left"/>
      </w:pPr>
      <w:r>
        <w:rPr>
          <w:rFonts w:ascii="Times New Roman" w:hAnsi="Times New Roman"/>
          <w:b w:val="0"/>
          <w:i w:val="0"/>
          <w:color w:val="000000"/>
          <w:sz w:val="28"/>
        </w:rPr>
        <w:t>5.3 FEATURE SUFFICIENCY CHECK</w:t>
      </w:r>
    </w:p>
    <w:p>
      <w:pPr>
        <w:spacing w:line="360" w:lineRule="auto" w:before="0" w:after="160"/>
        <w:ind w:firstLine="567"/>
      </w:pPr>
      <w:r>
        <w:rPr>
          <w:rFonts w:ascii="Times New Roman" w:hAnsi="Times New Roman"/>
          <w:b w:val="0"/>
          <w:i w:val="0"/>
          <w:color w:val="000000"/>
          <w:sz w:val="24"/>
        </w:rPr>
        <w:t>A central safety control is the sufficiency check. The prediction service first identifies present patient fields. For a disease whose critical requirements are absent, the service returns a clear insufficient-data outcome instead of predicting from weak substitutes.</w:t>
      </w:r>
    </w:p>
    <w:p>
      <w:pPr>
        <w:spacing w:line="360" w:lineRule="auto" w:before="0" w:after="160"/>
        <w:ind w:firstLine="567"/>
      </w:pPr>
      <w:r>
        <w:rPr>
          <w:rFonts w:ascii="Times New Roman" w:hAnsi="Times New Roman"/>
          <w:b w:val="0"/>
          <w:i w:val="0"/>
          <w:color w:val="000000"/>
          <w:sz w:val="24"/>
        </w:rPr>
        <w:t>This policy makes uncertainty visible to the clinician and supports a follow-up request for laboratory testing or history information. It does not guarantee that all remaining input values are accurate or clinically appropriate; normal clinical review is still required.</w:t>
      </w:r>
    </w:p>
    <w:p>
      <w:r>
        <w:br w:type="page"/>
      </w:r>
    </w:p>
    <w:p>
      <w:pPr>
        <w:keepNext/>
        <w:spacing w:before="160" w:after="280"/>
        <w:jc w:val="left"/>
      </w:pPr>
      <w:r>
        <w:rPr>
          <w:rFonts w:ascii="Times New Roman" w:hAnsi="Times New Roman"/>
          <w:b w:val="0"/>
          <w:i w:val="0"/>
          <w:color w:val="000000"/>
          <w:sz w:val="28"/>
        </w:rPr>
        <w:t>5.4 EXPLAINABLE RISK REPORTING</w:t>
      </w:r>
    </w:p>
    <w:p>
      <w:pPr>
        <w:spacing w:line="360" w:lineRule="auto" w:before="0" w:after="160"/>
        <w:ind w:firstLine="567"/>
      </w:pPr>
      <w:r>
        <w:rPr>
          <w:rFonts w:ascii="Times New Roman" w:hAnsi="Times New Roman"/>
          <w:b w:val="0"/>
          <w:i w:val="0"/>
          <w:color w:val="000000"/>
          <w:sz w:val="24"/>
        </w:rPr>
        <w:t>The result representation includes disease name, probability or percentage where eligible, risk label and factors. Factors are intended to help a reviewer recognize which inputs contributed to the model context. They are not causal proof and should not be interpreted as a personalized treatment order.</w:t>
      </w:r>
    </w:p>
    <w:p>
      <w:pPr>
        <w:spacing w:line="360" w:lineRule="auto" w:before="0" w:after="160"/>
        <w:ind w:firstLine="567"/>
      </w:pPr>
      <w:r>
        <w:rPr>
          <w:rFonts w:ascii="Times New Roman" w:hAnsi="Times New Roman"/>
          <w:b w:val="0"/>
          <w:i w:val="0"/>
          <w:color w:val="000000"/>
          <w:sz w:val="24"/>
        </w:rPr>
        <w:t>The final user interface should use wording such as “risk estimate,” “screening result” and “requires clinical review.” It should not state that the model has confirmed disease.</w:t>
      </w:r>
    </w:p>
    <w:p>
      <w:r>
        <w:br w:type="page"/>
      </w:r>
    </w:p>
    <w:p>
      <w:pPr>
        <w:keepNext/>
        <w:spacing w:before="160" w:after="280"/>
        <w:jc w:val="left"/>
      </w:pPr>
      <w:r>
        <w:rPr>
          <w:rFonts w:ascii="Times New Roman" w:hAnsi="Times New Roman"/>
          <w:b w:val="0"/>
          <w:i w:val="0"/>
          <w:color w:val="000000"/>
          <w:sz w:val="28"/>
        </w:rPr>
        <w:t>5.5 MODEL EVALUATION PROTOCOL</w:t>
      </w:r>
    </w:p>
    <w:p>
      <w:pPr>
        <w:spacing w:line="360" w:lineRule="auto" w:before="0" w:after="160"/>
        <w:ind w:firstLine="567"/>
      </w:pPr>
      <w:r>
        <w:rPr>
          <w:rFonts w:ascii="Times New Roman" w:hAnsi="Times New Roman"/>
          <w:b w:val="0"/>
          <w:i w:val="0"/>
          <w:color w:val="000000"/>
          <w:sz w:val="24"/>
        </w:rPr>
        <w:t>Evaluation should use a held-out test set or a documented cross-validation strategy. Report discrimination metrics such as ROC-AUC with confidence intervals where possible, as well as sensitivity, specificity, precision, recall, calibration and confusion matrices at the selected operating threshold.</w:t>
      </w:r>
    </w:p>
    <w:p>
      <w:pPr>
        <w:spacing w:line="360" w:lineRule="auto" w:before="0" w:after="160"/>
        <w:ind w:firstLine="567"/>
      </w:pPr>
      <w:r>
        <w:rPr>
          <w:rFonts w:ascii="Times New Roman" w:hAnsi="Times New Roman"/>
          <w:b w:val="0"/>
          <w:i w:val="0"/>
          <w:color w:val="000000"/>
          <w:sz w:val="24"/>
        </w:rPr>
        <w:t>Where the dataset permits, compare results across meaningful demographic groups and document sample-size limitations. A threshold should be justified by the intended screening use and should not be optimized solely for an attractive headline metric.</w:t>
      </w:r>
    </w:p>
    <w:p>
      <w:r>
        <w:br w:type="page"/>
      </w:r>
    </w:p>
    <w:p>
      <w:pPr>
        <w:keepNext/>
        <w:spacing w:before="160" w:after="280"/>
        <w:jc w:val="left"/>
      </w:pPr>
      <w:r>
        <w:rPr>
          <w:rFonts w:ascii="Times New Roman" w:hAnsi="Times New Roman"/>
          <w:b w:val="0"/>
          <w:i w:val="0"/>
          <w:color w:val="000000"/>
          <w:sz w:val="28"/>
        </w:rPr>
        <w:t>5.6 RESULTS ENTRY TEMPLATE</w:t>
      </w:r>
    </w:p>
    <w:p>
      <w:pPr>
        <w:spacing w:line="360" w:lineRule="auto" w:before="0" w:after="160"/>
        <w:ind w:firstLine="567"/>
      </w:pPr>
      <w:r>
        <w:rPr>
          <w:rFonts w:ascii="Times New Roman" w:hAnsi="Times New Roman"/>
          <w:b w:val="0"/>
          <w:i w:val="0"/>
          <w:color w:val="000000"/>
          <w:sz w:val="24"/>
        </w:rPr>
        <w:t>Enter only measured, reproducible results in this section after executing the approved evaluation notebook or training script. Do not copy dataset-card or README benchmark figures into a final claim unless the team reproduced them using the stated protocol.</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1984"/>
            <w:shd w:fill="1F4E78"/>
            <w:tcMar>
              <w:top w:w="100" w:type="dxa"/>
              <w:start w:w="120" w:type="dxa"/>
              <w:bottom w:w="100" w:type="dxa"/>
              <w:end w:w="120" w:type="dxa"/>
            </w:tcMar>
            <w:vAlign w:val="center"/>
          </w:tcPr>
          <w:p>
            <w:pPr>
              <w:jc w:val="center"/>
            </w:pPr>
            <w:r>
              <w:rPr>
                <w:rFonts w:ascii="Times New Roman" w:hAnsi="Times New Roman"/>
                <w:b/>
                <w:i w:val="0"/>
                <w:color w:val="FFFFFF"/>
                <w:sz w:val="20"/>
              </w:rPr>
              <w:t>Model</w:t>
            </w:r>
          </w:p>
        </w:tc>
        <w:tc>
          <w:tcPr>
            <w:tcW w:type="dxa" w:w="1417"/>
            <w:shd w:fill="1F4E78"/>
            <w:tcMar>
              <w:top w:w="100" w:type="dxa"/>
              <w:start w:w="120" w:type="dxa"/>
              <w:bottom w:w="100" w:type="dxa"/>
              <w:end w:w="120" w:type="dxa"/>
            </w:tcMar>
            <w:vAlign w:val="center"/>
          </w:tcPr>
          <w:p>
            <w:pPr>
              <w:jc w:val="center"/>
            </w:pPr>
            <w:r>
              <w:rPr>
                <w:rFonts w:ascii="Times New Roman" w:hAnsi="Times New Roman"/>
                <w:b/>
                <w:i w:val="0"/>
                <w:color w:val="FFFFFF"/>
                <w:sz w:val="20"/>
              </w:rPr>
              <w:t>ROC AUC</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Sensitivity</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Specificity</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Test sample size</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Diabetes</w:t>
            </w:r>
          </w:p>
        </w:tc>
        <w:tc>
          <w:tcPr>
            <w:tcW w:type="dxa" w:w="1417"/>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Heart disease</w:t>
            </w:r>
          </w:p>
        </w:tc>
        <w:tc>
          <w:tcPr>
            <w:tcW w:type="dxa" w:w="1417"/>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N]</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CKD</w:t>
            </w:r>
          </w:p>
        </w:tc>
        <w:tc>
          <w:tcPr>
            <w:tcW w:type="dxa" w:w="1417"/>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w:t>
            </w:r>
          </w:p>
        </w:tc>
      </w:tr>
      <w:tr>
        <w:tc>
          <w:tcPr>
            <w:tcW w:type="dxa" w:w="198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Liver disease</w:t>
            </w:r>
          </w:p>
        </w:tc>
        <w:tc>
          <w:tcPr>
            <w:tcW w:type="dxa" w:w="1417"/>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N]</w:t>
            </w:r>
          </w:p>
        </w:tc>
      </w:tr>
      <w:tr>
        <w:tc>
          <w:tcPr>
            <w:tcW w:type="dxa" w:w="198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Stroke</w:t>
            </w:r>
          </w:p>
        </w:tc>
        <w:tc>
          <w:tcPr>
            <w:tcW w:type="dxa" w:w="1417"/>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VALUE]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w:t>
            </w:r>
          </w:p>
        </w:tc>
      </w:tr>
    </w:tbl>
    <w:p>
      <w:pPr>
        <w:spacing w:after="40"/>
      </w:pPr>
    </w:p>
    <w:p>
      <w:r>
        <w:br w:type="page"/>
      </w:r>
    </w:p>
    <w:p>
      <w:pPr>
        <w:keepNext/>
        <w:spacing w:before="160" w:after="280"/>
        <w:jc w:val="left"/>
      </w:pPr>
      <w:r>
        <w:rPr>
          <w:rFonts w:ascii="Times New Roman" w:hAnsi="Times New Roman"/>
          <w:b w:val="0"/>
          <w:i w:val="0"/>
          <w:color w:val="000000"/>
          <w:sz w:val="28"/>
        </w:rPr>
        <w:t>5.7 LIMITATIONS OF MODEL OUTPUT</w:t>
      </w:r>
    </w:p>
    <w:p>
      <w:pPr>
        <w:spacing w:line="360" w:lineRule="auto" w:before="0" w:after="160"/>
        <w:ind w:firstLine="567"/>
      </w:pPr>
      <w:r>
        <w:rPr>
          <w:rFonts w:ascii="Times New Roman" w:hAnsi="Times New Roman"/>
          <w:b w:val="0"/>
          <w:i w:val="0"/>
          <w:color w:val="000000"/>
          <w:sz w:val="24"/>
        </w:rPr>
        <w:t>Model output can be affected by training-data bias, missing predictors, unit mismatch, label uncertainty, threshold choice, changes in disease prevalence and workflow context. Users may also over-trust a numerical output. These limitations make it inappropriate to use the prototype as an autonomous diagnosis or treatment system.</w:t>
      </w:r>
    </w:p>
    <w:p>
      <w:pPr>
        <w:spacing w:line="360" w:lineRule="auto" w:before="0" w:after="160"/>
        <w:ind w:firstLine="567"/>
      </w:pPr>
      <w:r>
        <w:rPr>
          <w:rFonts w:ascii="Times New Roman" w:hAnsi="Times New Roman"/>
          <w:b w:val="0"/>
          <w:i w:val="0"/>
          <w:color w:val="000000"/>
          <w:sz w:val="24"/>
        </w:rPr>
        <w:t>The system should support, not replace, history taking, physical examination, laboratory confirmation, clinician judgment and local care pathways.</w:t>
      </w:r>
    </w:p>
    <w:p>
      <w:r>
        <w:br w:type="page"/>
      </w:r>
    </w:p>
    <w:p>
      <w:pPr>
        <w:keepNext/>
        <w:spacing w:before="160" w:after="280"/>
        <w:jc w:val="left"/>
      </w:pPr>
      <w:r>
        <w:rPr>
          <w:rFonts w:ascii="Times New Roman" w:hAnsi="Times New Roman"/>
          <w:b w:val="0"/>
          <w:i w:val="0"/>
          <w:color w:val="000000"/>
          <w:sz w:val="28"/>
        </w:rPr>
        <w:t>CHAPTER 6 TESTING AND VALIDATION</w:t>
      </w:r>
    </w:p>
    <w:p>
      <w:pPr>
        <w:spacing w:line="360" w:lineRule="auto" w:before="0" w:after="160"/>
        <w:ind w:firstLine="567"/>
      </w:pPr>
      <w:r>
        <w:rPr>
          <w:rFonts w:ascii="Times New Roman" w:hAnsi="Times New Roman"/>
          <w:b w:val="0"/>
          <w:i w:val="0"/>
          <w:color w:val="000000"/>
          <w:sz w:val="24"/>
        </w:rPr>
        <w:t>Testing covers component-level behavior, persistence, prediction orchestration and end-to-end role flows. The repository includes automated tests for adapters, local models, JSON storage, patient inputs, care plans, navigation, medication-related workflows and regression scenarios.</w:t>
      </w:r>
    </w:p>
    <w:p>
      <w:pPr>
        <w:spacing w:line="360" w:lineRule="auto" w:before="0" w:after="160"/>
        <w:ind w:firstLine="567"/>
      </w:pPr>
      <w:r>
        <w:rPr>
          <w:rFonts w:ascii="Times New Roman" w:hAnsi="Times New Roman"/>
          <w:b w:val="0"/>
          <w:i w:val="0"/>
          <w:color w:val="000000"/>
          <w:sz w:val="24"/>
        </w:rPr>
        <w:t>The exact number of passing tests, command output, code revision and execution environment must be inserted from the final test run. This report does not assume that a previous test total remains current.</w:t>
      </w:r>
    </w:p>
    <w:p>
      <w:r>
        <w:br w:type="page"/>
      </w:r>
    </w:p>
    <w:p>
      <w:pPr>
        <w:keepNext/>
        <w:spacing w:before="160" w:after="280"/>
        <w:jc w:val="left"/>
      </w:pPr>
      <w:r>
        <w:rPr>
          <w:rFonts w:ascii="Times New Roman" w:hAnsi="Times New Roman"/>
          <w:b w:val="0"/>
          <w:i w:val="0"/>
          <w:color w:val="000000"/>
          <w:sz w:val="28"/>
        </w:rPr>
        <w:t>6.1 TEST STRATEGY</w:t>
      </w:r>
    </w:p>
    <w:p>
      <w:pPr>
        <w:spacing w:line="360" w:lineRule="auto" w:before="0" w:after="160"/>
        <w:ind w:firstLine="567"/>
      </w:pPr>
      <w:r>
        <w:rPr>
          <w:rFonts w:ascii="Times New Roman" w:hAnsi="Times New Roman"/>
          <w:b w:val="0"/>
          <w:i w:val="0"/>
          <w:color w:val="000000"/>
          <w:sz w:val="24"/>
        </w:rPr>
        <w:t>Unit tests verify individual adapters and utility behavior. Integration tests verify that route and service layers exchange the expected structures. End-to-end tests verify that a clinician assessment can lead to results and that patient activity becomes visible in a clinician view.</w:t>
      </w:r>
    </w:p>
    <w:p>
      <w:pPr>
        <w:spacing w:line="360" w:lineRule="auto" w:before="0" w:after="160"/>
        <w:ind w:firstLine="567"/>
      </w:pPr>
      <w:r>
        <w:rPr>
          <w:rFonts w:ascii="Times New Roman" w:hAnsi="Times New Roman"/>
          <w:b w:val="0"/>
          <w:i w:val="0"/>
          <w:color w:val="000000"/>
          <w:sz w:val="24"/>
        </w:rPr>
        <w:t>Manual usability testing should complement automated tests because it can reveal unclear wording, hidden controls or unsafe interpretation cues that a code-level assertion cannot detect.</w:t>
      </w:r>
    </w:p>
    <w:p>
      <w:r>
        <w:br w:type="page"/>
      </w:r>
    </w:p>
    <w:p>
      <w:pPr>
        <w:keepNext/>
        <w:spacing w:before="160" w:after="280"/>
        <w:jc w:val="left"/>
      </w:pPr>
      <w:r>
        <w:rPr>
          <w:rFonts w:ascii="Times New Roman" w:hAnsi="Times New Roman"/>
          <w:b w:val="0"/>
          <w:i w:val="0"/>
          <w:color w:val="000000"/>
          <w:sz w:val="28"/>
        </w:rPr>
        <w:t>6.2 FUNCTIONAL TEST CASES</w:t>
      </w:r>
    </w:p>
    <w:p>
      <w:pPr>
        <w:spacing w:line="360" w:lineRule="auto" w:before="0" w:after="160"/>
        <w:ind w:firstLine="567"/>
      </w:pPr>
      <w:r>
        <w:rPr>
          <w:rFonts w:ascii="Times New Roman" w:hAnsi="Times New Roman"/>
          <w:b w:val="0"/>
          <w:i w:val="0"/>
          <w:color w:val="000000"/>
          <w:sz w:val="24"/>
        </w:rPr>
        <w:t>The following table is a submission template. Replace status and evidence with actual observed results, test dates and screenshots from the final build.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134"/>
            <w:shd w:fill="1F4E78"/>
            <w:tcMar>
              <w:top w:w="100" w:type="dxa"/>
              <w:start w:w="120" w:type="dxa"/>
              <w:bottom w:w="100" w:type="dxa"/>
              <w:end w:w="120" w:type="dxa"/>
            </w:tcMar>
            <w:vAlign w:val="center"/>
          </w:tcPr>
          <w:p>
            <w:pPr>
              <w:jc w:val="center"/>
            </w:pPr>
            <w:r>
              <w:rPr>
                <w:rFonts w:ascii="Times New Roman" w:hAnsi="Times New Roman"/>
                <w:b/>
                <w:i w:val="0"/>
                <w:color w:val="FFFFFF"/>
                <w:sz w:val="20"/>
              </w:rPr>
              <w:t>Test ID</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Scenario</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Expected result</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Actual status</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TC01</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Submit complete clinician form</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Eligible disease outputs are shown</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PASS/FAIL]</w:t>
            </w:r>
          </w:p>
        </w:tc>
      </w:tr>
      <w:tr>
        <w:tc>
          <w:tcPr>
            <w:tcW w:type="dxa" w:w="113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TC02</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Omit required CKD input</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Insufficient-data state is shown</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PASS/FAIL]</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TC03</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Save care plan</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Plan is linked to assessment</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PASS/FAIL]</w:t>
            </w:r>
          </w:p>
        </w:tc>
      </w:tr>
      <w:tr>
        <w:tc>
          <w:tcPr>
            <w:tcW w:type="dxa" w:w="1134"/>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TC04</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Complete patient activity</w:t>
            </w:r>
          </w:p>
        </w:tc>
        <w:tc>
          <w:tcPr>
            <w:tcW w:type="dxa" w:w="2835"/>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Completion persists by date</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PASS/FAIL]</w:t>
            </w:r>
          </w:p>
        </w:tc>
      </w:tr>
      <w:tr>
        <w:tc>
          <w:tcPr>
            <w:tcW w:type="dxa" w:w="1134"/>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TC05</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Refresh clinician activity</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Adherence reflects completion</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PASS/FAIL]</w:t>
            </w:r>
          </w:p>
        </w:tc>
      </w:tr>
    </w:tbl>
    <w:p>
      <w:pPr>
        <w:spacing w:after="40"/>
      </w:pPr>
    </w:p>
    <w:p>
      <w:r>
        <w:br w:type="page"/>
      </w:r>
    </w:p>
    <w:p>
      <w:pPr>
        <w:keepNext/>
        <w:spacing w:before="160" w:after="280"/>
        <w:jc w:val="left"/>
      </w:pPr>
      <w:r>
        <w:rPr>
          <w:rFonts w:ascii="Times New Roman" w:hAnsi="Times New Roman"/>
          <w:b w:val="0"/>
          <w:i w:val="0"/>
          <w:color w:val="000000"/>
          <w:sz w:val="28"/>
        </w:rPr>
        <w:t>6.3 INPUT VALIDATION TESTING</w:t>
      </w:r>
    </w:p>
    <w:p>
      <w:pPr>
        <w:spacing w:line="360" w:lineRule="auto" w:before="0" w:after="160"/>
        <w:ind w:firstLine="567"/>
      </w:pPr>
      <w:r>
        <w:rPr>
          <w:rFonts w:ascii="Times New Roman" w:hAnsi="Times New Roman"/>
          <w:b w:val="0"/>
          <w:i w:val="0"/>
          <w:color w:val="000000"/>
          <w:sz w:val="24"/>
        </w:rPr>
        <w:t>Input validation tests should include blank values, non-numeric values, boundary values, invalid email formats, unexpected categorical labels and inconsistent units. Tests must verify that errors are comprehensible and that no unsafe numerical result is emitted when critical evidence is absent.</w:t>
      </w:r>
    </w:p>
    <w:p>
      <w:pPr>
        <w:spacing w:line="360" w:lineRule="auto" w:before="0" w:after="160"/>
        <w:ind w:firstLine="567"/>
      </w:pPr>
      <w:r>
        <w:rPr>
          <w:rFonts w:ascii="Times New Roman" w:hAnsi="Times New Roman"/>
          <w:b w:val="0"/>
          <w:i w:val="0"/>
          <w:color w:val="000000"/>
          <w:sz w:val="24"/>
        </w:rPr>
        <w:t>Add the final boundary-test evidence here: [PUT INPUT VALIDATION SCREENSHOTS OR TEST LOG REFERENCE HERE].</w:t>
      </w:r>
    </w:p>
    <w:p>
      <w:r>
        <w:br w:type="page"/>
      </w:r>
    </w:p>
    <w:p>
      <w:pPr>
        <w:keepNext/>
        <w:spacing w:before="160" w:after="280"/>
        <w:jc w:val="left"/>
      </w:pPr>
      <w:r>
        <w:rPr>
          <w:rFonts w:ascii="Times New Roman" w:hAnsi="Times New Roman"/>
          <w:b w:val="0"/>
          <w:i w:val="0"/>
          <w:color w:val="000000"/>
          <w:sz w:val="28"/>
        </w:rPr>
        <w:t>6.4 PERSISTENCE AND CONCURRENCY TESTING</w:t>
      </w:r>
    </w:p>
    <w:p>
      <w:pPr>
        <w:spacing w:line="360" w:lineRule="auto" w:before="0" w:after="160"/>
        <w:ind w:firstLine="567"/>
      </w:pPr>
      <w:r>
        <w:rPr>
          <w:rFonts w:ascii="Times New Roman" w:hAnsi="Times New Roman"/>
          <w:b w:val="0"/>
          <w:i w:val="0"/>
          <w:color w:val="000000"/>
          <w:sz w:val="24"/>
        </w:rPr>
        <w:t>The local persistence approach uses an in-process lock and atomic replacement to reduce the likelihood of partial-file corruption. Tests should create, read and update records, then verify that independent files retain valid JSON. A concurrency scenario can simulate multiple completion updates or assessment writes.</w:t>
      </w:r>
    </w:p>
    <w:p>
      <w:pPr>
        <w:spacing w:line="360" w:lineRule="auto" w:before="0" w:after="160"/>
        <w:ind w:firstLine="567"/>
      </w:pPr>
      <w:r>
        <w:rPr>
          <w:rFonts w:ascii="Times New Roman" w:hAnsi="Times New Roman"/>
          <w:b w:val="0"/>
          <w:i w:val="0"/>
          <w:color w:val="000000"/>
          <w:sz w:val="24"/>
        </w:rPr>
        <w:t>This mechanism is limited to the prototype’s local process model. It does not replace a transaction-capable shared database for multi-server deployment.</w:t>
      </w:r>
    </w:p>
    <w:p>
      <w:r>
        <w:br w:type="page"/>
      </w:r>
    </w:p>
    <w:p>
      <w:pPr>
        <w:keepNext/>
        <w:spacing w:before="160" w:after="280"/>
        <w:jc w:val="left"/>
      </w:pPr>
      <w:r>
        <w:rPr>
          <w:rFonts w:ascii="Times New Roman" w:hAnsi="Times New Roman"/>
          <w:b w:val="0"/>
          <w:i w:val="0"/>
          <w:color w:val="000000"/>
          <w:sz w:val="28"/>
        </w:rPr>
        <w:t>6.5 USABILITY VALIDATION</w:t>
      </w:r>
    </w:p>
    <w:p>
      <w:pPr>
        <w:spacing w:line="360" w:lineRule="auto" w:before="0" w:after="160"/>
        <w:ind w:firstLine="567"/>
      </w:pPr>
      <w:r>
        <w:rPr>
          <w:rFonts w:ascii="Times New Roman" w:hAnsi="Times New Roman"/>
          <w:b w:val="0"/>
          <w:i w:val="0"/>
          <w:color w:val="000000"/>
          <w:sz w:val="24"/>
        </w:rPr>
        <w:t>A small usability evaluation can ask participants to complete a clinician assessment, interpret an insufficient-data message and record a patient activity. Observe task completion, errors, time, wording confusion and suggestions. Participants must not be led to believe that the prototype gives medical advice.</w:t>
      </w:r>
    </w:p>
    <w:p>
      <w:pPr>
        <w:spacing w:line="360" w:lineRule="auto" w:before="0" w:after="160"/>
        <w:ind w:firstLine="567"/>
      </w:pPr>
      <w:r>
        <w:rPr>
          <w:rFonts w:ascii="Times New Roman" w:hAnsi="Times New Roman"/>
          <w:b w:val="0"/>
          <w:i w:val="0"/>
          <w:color w:val="000000"/>
          <w:sz w:val="24"/>
        </w:rPr>
        <w:t>Enter approved study details and consent status here: [PUT USER STUDY / USABILITY EVIDENCE HERE].</w:t>
      </w:r>
    </w:p>
    <w:p>
      <w:r>
        <w:br w:type="page"/>
      </w:r>
    </w:p>
    <w:p>
      <w:pPr>
        <w:keepNext/>
        <w:spacing w:before="160" w:after="280"/>
        <w:jc w:val="left"/>
      </w:pPr>
      <w:r>
        <w:rPr>
          <w:rFonts w:ascii="Times New Roman" w:hAnsi="Times New Roman"/>
          <w:b w:val="0"/>
          <w:i w:val="0"/>
          <w:color w:val="000000"/>
          <w:sz w:val="28"/>
        </w:rPr>
        <w:t>6.6 SECURITY AND PRIVACY REVIEW</w:t>
      </w:r>
    </w:p>
    <w:p>
      <w:pPr>
        <w:spacing w:line="360" w:lineRule="auto" w:before="0" w:after="160"/>
        <w:ind w:firstLine="567"/>
      </w:pPr>
      <w:r>
        <w:rPr>
          <w:rFonts w:ascii="Times New Roman" w:hAnsi="Times New Roman"/>
          <w:b w:val="0"/>
          <w:i w:val="0"/>
          <w:color w:val="000000"/>
          <w:sz w:val="24"/>
        </w:rPr>
        <w:t>The academic application uses an email-based demo identity mechanism. It does not claim HIPAA, SOC 2, password authentication, encryption-at-rest or production authorization. Demonstrations must avoid real PHI.</w:t>
      </w:r>
    </w:p>
    <w:p>
      <w:pPr>
        <w:spacing w:line="360" w:lineRule="auto" w:before="0" w:after="160"/>
        <w:ind w:firstLine="567"/>
      </w:pPr>
      <w:r>
        <w:rPr>
          <w:rFonts w:ascii="Times New Roman" w:hAnsi="Times New Roman"/>
          <w:b w:val="0"/>
          <w:i w:val="0"/>
          <w:color w:val="000000"/>
          <w:sz w:val="24"/>
        </w:rPr>
        <w:t>A production implementation would require strong authentication, role-based authorization, encryption in transit and at rest, immutable audit logs, secure secrets management, monitoring, incident response and legal/ethical governance.</w:t>
      </w:r>
    </w:p>
    <w:p>
      <w:r>
        <w:br w:type="page"/>
      </w:r>
    </w:p>
    <w:p>
      <w:pPr>
        <w:keepNext/>
        <w:spacing w:before="160" w:after="280"/>
        <w:jc w:val="left"/>
      </w:pPr>
      <w:r>
        <w:rPr>
          <w:rFonts w:ascii="Times New Roman" w:hAnsi="Times New Roman"/>
          <w:b w:val="0"/>
          <w:i w:val="0"/>
          <w:color w:val="000000"/>
          <w:sz w:val="28"/>
        </w:rPr>
        <w:t>6.7 DEPLOYMENT VALIDATION</w:t>
      </w:r>
    </w:p>
    <w:p>
      <w:pPr>
        <w:spacing w:line="360" w:lineRule="auto" w:before="0" w:after="160"/>
        <w:ind w:firstLine="567"/>
      </w:pPr>
      <w:r>
        <w:rPr>
          <w:rFonts w:ascii="Times New Roman" w:hAnsi="Times New Roman"/>
          <w:b w:val="0"/>
          <w:i w:val="0"/>
          <w:color w:val="000000"/>
          <w:sz w:val="24"/>
        </w:rPr>
        <w:t>Before a project demonstration, verify environment variables, model artifacts, dependency installation, application routes, database or JSON initialization and browser access. Demonstrate a health endpoint and at least one test run where permitted.</w:t>
      </w:r>
    </w:p>
    <w:p>
      <w:pPr>
        <w:spacing w:line="360" w:lineRule="auto" w:before="0" w:after="160"/>
        <w:ind w:firstLine="567"/>
      </w:pPr>
      <w:r>
        <w:rPr>
          <w:rFonts w:ascii="Times New Roman" w:hAnsi="Times New Roman"/>
          <w:b w:val="0"/>
          <w:i w:val="0"/>
          <w:color w:val="000000"/>
          <w:sz w:val="24"/>
        </w:rPr>
        <w:t>Deployment evidence: [PUT SCREENSHOT OF HEALTH ENDPOINT, STARTUP LOG, AND FINAL TEST COMMAND OUTPUT HERE].</w:t>
      </w:r>
    </w:p>
    <w:p>
      <w:r>
        <w:br w:type="page"/>
      </w:r>
    </w:p>
    <w:p>
      <w:pPr>
        <w:keepNext/>
        <w:spacing w:before="160" w:after="280"/>
        <w:jc w:val="left"/>
      </w:pPr>
      <w:r>
        <w:rPr>
          <w:rFonts w:ascii="Times New Roman" w:hAnsi="Times New Roman"/>
          <w:b w:val="0"/>
          <w:i w:val="0"/>
          <w:color w:val="000000"/>
          <w:sz w:val="28"/>
        </w:rPr>
        <w:t>CHAPTER 7 EVALUATION AND DISCUSSION</w:t>
      </w:r>
    </w:p>
    <w:p>
      <w:pPr>
        <w:spacing w:line="360" w:lineRule="auto" w:before="0" w:after="160"/>
        <w:ind w:firstLine="567"/>
      </w:pPr>
      <w:r>
        <w:rPr>
          <w:rFonts w:ascii="Times New Roman" w:hAnsi="Times New Roman"/>
          <w:b w:val="0"/>
          <w:i w:val="0"/>
          <w:color w:val="000000"/>
          <w:sz w:val="24"/>
        </w:rPr>
        <w:t>Evaluation should distinguish software verification from clinical validity. A successful automated test confirms that the implementation behaved as expected for a specified scenario. It does not establish that a model is clinically safe or effective in a new population.</w:t>
      </w:r>
    </w:p>
    <w:p>
      <w:pPr>
        <w:spacing w:line="360" w:lineRule="auto" w:before="0" w:after="160"/>
        <w:ind w:firstLine="567"/>
      </w:pPr>
      <w:r>
        <w:rPr>
          <w:rFonts w:ascii="Times New Roman" w:hAnsi="Times New Roman"/>
          <w:b w:val="0"/>
          <w:i w:val="0"/>
          <w:color w:val="000000"/>
          <w:sz w:val="24"/>
        </w:rPr>
        <w:t>The project’s strongest evidence should therefore be reported in layers: software tests, data/model evaluation, usability observations and stated limitations. Each result must identify its data source, procedure and date.</w:t>
      </w:r>
    </w:p>
    <w:p>
      <w:r>
        <w:br w:type="page"/>
      </w:r>
    </w:p>
    <w:p>
      <w:pPr>
        <w:keepNext/>
        <w:spacing w:before="160" w:after="280"/>
        <w:jc w:val="left"/>
      </w:pPr>
      <w:r>
        <w:rPr>
          <w:rFonts w:ascii="Times New Roman" w:hAnsi="Times New Roman"/>
          <w:b w:val="0"/>
          <w:i w:val="0"/>
          <w:color w:val="000000"/>
          <w:sz w:val="28"/>
        </w:rPr>
        <w:t>7.1 PLANNED OUTPUTS VERSUS ACHIEVED OUTPUTS</w:t>
      </w:r>
    </w:p>
    <w:p>
      <w:pPr>
        <w:spacing w:line="360" w:lineRule="auto" w:before="0" w:after="160"/>
        <w:ind w:firstLine="567"/>
      </w:pPr>
      <w:r>
        <w:rPr>
          <w:rFonts w:ascii="Times New Roman" w:hAnsi="Times New Roman"/>
          <w:b w:val="0"/>
          <w:i w:val="0"/>
          <w:color w:val="000000"/>
          <w:sz w:val="24"/>
        </w:rPr>
        <w:t>Use this table after final review to compare planned deliverables with observed evidence. Keep unresolved items visible rather than rewriting them as completed.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Planned output</w:t>
            </w:r>
          </w:p>
        </w:tc>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Evidence</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Status</w:t>
            </w:r>
          </w:p>
        </w:tc>
        <w:tc>
          <w:tcPr>
            <w:tcW w:type="dxa" w:w="2268"/>
            <w:shd w:fill="1F4E78"/>
            <w:tcMar>
              <w:top w:w="100" w:type="dxa"/>
              <w:start w:w="120" w:type="dxa"/>
              <w:bottom w:w="100" w:type="dxa"/>
              <w:end w:w="120" w:type="dxa"/>
            </w:tcMar>
            <w:vAlign w:val="center"/>
          </w:tcPr>
          <w:p>
            <w:pPr>
              <w:jc w:val="center"/>
            </w:pPr>
            <w:r>
              <w:rPr>
                <w:rFonts w:ascii="Times New Roman" w:hAnsi="Times New Roman"/>
                <w:b/>
                <w:i w:val="0"/>
                <w:color w:val="FFFFFF"/>
                <w:sz w:val="20"/>
              </w:rPr>
              <w:t>Notes</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Local multi-disease assessment</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API/SCREENSHOT]</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STATUS]</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NOTE]</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Risk explanation display</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SCREENSHOT]</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STATUS]</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NOTE]</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Patient activity tracking</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SCREENSHOT]</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STATUS]</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NOTE]</w:t>
            </w:r>
          </w:p>
        </w:tc>
      </w:tr>
      <w:tr>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Automated test suite</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LOG]</w:t>
            </w:r>
          </w:p>
        </w:tc>
        <w:tc>
          <w:tcPr>
            <w:tcW w:type="dxa" w:w="1701"/>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STATUS]</w:t>
            </w:r>
          </w:p>
        </w:tc>
        <w:tc>
          <w:tcPr>
            <w:tcW w:type="dxa" w:w="2268"/>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[PUT NOTE]</w:t>
            </w:r>
          </w:p>
        </w:tc>
      </w:tr>
      <w:tr>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Model evaluation</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METRIC TABLE]</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STATUS]</w:t>
            </w:r>
          </w:p>
        </w:tc>
        <w:tc>
          <w:tcPr>
            <w:tcW w:type="dxa" w:w="2268"/>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NOTE]</w:t>
            </w:r>
          </w:p>
        </w:tc>
      </w:tr>
    </w:tbl>
    <w:p>
      <w:pPr>
        <w:spacing w:after="40"/>
      </w:pPr>
    </w:p>
    <w:p>
      <w:r>
        <w:br w:type="page"/>
      </w:r>
    </w:p>
    <w:p>
      <w:pPr>
        <w:keepNext/>
        <w:spacing w:before="160" w:after="280"/>
        <w:jc w:val="left"/>
      </w:pPr>
      <w:r>
        <w:rPr>
          <w:rFonts w:ascii="Times New Roman" w:hAnsi="Times New Roman"/>
          <w:b w:val="0"/>
          <w:i w:val="0"/>
          <w:color w:val="000000"/>
          <w:sz w:val="28"/>
        </w:rPr>
        <w:t>7.2 PERFORMANCE RESULTS</w:t>
      </w:r>
    </w:p>
    <w:p>
      <w:pPr>
        <w:spacing w:line="360" w:lineRule="auto" w:before="0" w:after="160"/>
        <w:ind w:firstLine="567"/>
      </w:pPr>
      <w:r>
        <w:rPr>
          <w:rFonts w:ascii="Times New Roman" w:hAnsi="Times New Roman"/>
          <w:b w:val="0"/>
          <w:i w:val="0"/>
          <w:color w:val="000000"/>
          <w:sz w:val="24"/>
        </w:rPr>
        <w:t>System performance should be measured on the target machine under stated conditions. Useful measures include server startup time, time to submit a typical assessment, local inference latency, storage read/write time and page response time. Report repeated measurements or ranges rather than a single favourable run.</w:t>
      </w:r>
    </w:p>
    <w:p>
      <w:pPr>
        <w:spacing w:line="360" w:lineRule="auto" w:before="0" w:after="160"/>
        <w:ind w:firstLine="567"/>
      </w:pPr>
      <w:r>
        <w:rPr>
          <w:rFonts w:ascii="Times New Roman" w:hAnsi="Times New Roman"/>
          <w:b w:val="0"/>
          <w:i w:val="0"/>
          <w:color w:val="000000"/>
          <w:sz w:val="24"/>
        </w:rPr>
        <w:t>Performance table: [PUT HARDWARE, TEST DATE, METHOD, SAMPLE COUNT AND MEASURED LATENCY VALUES HERE].</w:t>
      </w:r>
    </w:p>
    <w:p>
      <w:r>
        <w:br w:type="page"/>
      </w:r>
    </w:p>
    <w:p>
      <w:pPr>
        <w:keepNext/>
        <w:spacing w:before="160" w:after="280"/>
        <w:jc w:val="left"/>
      </w:pPr>
      <w:r>
        <w:rPr>
          <w:rFonts w:ascii="Times New Roman" w:hAnsi="Times New Roman"/>
          <w:b w:val="0"/>
          <w:i w:val="0"/>
          <w:color w:val="000000"/>
          <w:sz w:val="28"/>
        </w:rPr>
        <w:t>7.3 DISCUSSION OF RESULTS</w:t>
      </w:r>
    </w:p>
    <w:p>
      <w:pPr>
        <w:spacing w:line="360" w:lineRule="auto" w:before="0" w:after="160"/>
        <w:ind w:firstLine="567"/>
      </w:pPr>
      <w:r>
        <w:rPr>
          <w:rFonts w:ascii="Times New Roman" w:hAnsi="Times New Roman"/>
          <w:b w:val="0"/>
          <w:i w:val="0"/>
          <w:color w:val="000000"/>
          <w:sz w:val="24"/>
        </w:rPr>
        <w:t>The expected technical benefit of the system is workflow integration: a clinician can move from intake to risk summary, then to a reviewable plan and patient activity follow-up. The sufficiency check provides a more appropriate response to missing information than a forced score. Local execution supports a repeatable classroom demonstration.</w:t>
      </w:r>
    </w:p>
    <w:p>
      <w:pPr>
        <w:spacing w:line="360" w:lineRule="auto" w:before="0" w:after="160"/>
        <w:ind w:firstLine="567"/>
      </w:pPr>
      <w:r>
        <w:rPr>
          <w:rFonts w:ascii="Times New Roman" w:hAnsi="Times New Roman"/>
          <w:b w:val="0"/>
          <w:i w:val="0"/>
          <w:color w:val="000000"/>
          <w:sz w:val="24"/>
        </w:rPr>
        <w:t>These benefits do not demonstrate clinical effectiveness. The limitations around data representativeness, model validation, safety governance and security remain material and should be retained in the final discussion.</w:t>
      </w:r>
    </w:p>
    <w:p>
      <w:r>
        <w:br w:type="page"/>
      </w:r>
    </w:p>
    <w:p>
      <w:pPr>
        <w:keepNext/>
        <w:spacing w:before="160" w:after="280"/>
        <w:jc w:val="left"/>
      </w:pPr>
      <w:r>
        <w:rPr>
          <w:rFonts w:ascii="Times New Roman" w:hAnsi="Times New Roman"/>
          <w:b w:val="0"/>
          <w:i w:val="0"/>
          <w:color w:val="000000"/>
          <w:sz w:val="28"/>
        </w:rPr>
        <w:t>7.4 FAILURE ANALYSIS</w:t>
      </w:r>
    </w:p>
    <w:p>
      <w:pPr>
        <w:spacing w:line="360" w:lineRule="auto" w:before="0" w:after="160"/>
        <w:ind w:firstLine="567"/>
      </w:pPr>
      <w:r>
        <w:rPr>
          <w:rFonts w:ascii="Times New Roman" w:hAnsi="Times New Roman"/>
          <w:b w:val="0"/>
          <w:i w:val="0"/>
          <w:color w:val="000000"/>
          <w:sz w:val="24"/>
        </w:rPr>
        <w:t>Failure analysis should record invalid inputs, unavailable model artifacts, unsupported feature combinations, network-free operation, storage errors and unclear user interactions. For each, record trigger, observed behavior, expected behavior, fix and regression-test reference.</w:t>
      </w:r>
    </w:p>
    <w:p>
      <w:pPr>
        <w:spacing w:line="360" w:lineRule="auto" w:before="0" w:after="160"/>
        <w:ind w:firstLine="567"/>
      </w:pPr>
      <w:r>
        <w:rPr>
          <w:rFonts w:ascii="Times New Roman" w:hAnsi="Times New Roman"/>
          <w:b w:val="0"/>
          <w:i w:val="0"/>
          <w:color w:val="000000"/>
          <w:sz w:val="24"/>
        </w:rPr>
        <w:t>Failure analysis evidence: [PUT ISSUE LOG OR TABLE HERE].</w:t>
      </w:r>
    </w:p>
    <w:p>
      <w:r>
        <w:br w:type="page"/>
      </w:r>
    </w:p>
    <w:p>
      <w:pPr>
        <w:keepNext/>
        <w:spacing w:before="160" w:after="280"/>
        <w:jc w:val="left"/>
      </w:pPr>
      <w:r>
        <w:rPr>
          <w:rFonts w:ascii="Times New Roman" w:hAnsi="Times New Roman"/>
          <w:b w:val="0"/>
          <w:i w:val="0"/>
          <w:color w:val="000000"/>
          <w:sz w:val="28"/>
        </w:rPr>
        <w:t>7.5 PROJECT MANAGEMENT REFLECTION</w:t>
      </w:r>
    </w:p>
    <w:p>
      <w:pPr>
        <w:spacing w:line="360" w:lineRule="auto" w:before="0" w:after="160"/>
        <w:ind w:firstLine="567"/>
      </w:pPr>
      <w:r>
        <w:rPr>
          <w:rFonts w:ascii="Times New Roman" w:hAnsi="Times New Roman"/>
          <w:b w:val="0"/>
          <w:i w:val="0"/>
          <w:color w:val="000000"/>
          <w:sz w:val="24"/>
        </w:rPr>
        <w:t>The team should document actual roles, milestones, task allocation, meeting frequency, repository contributions and risks encountered. Avoid claiming contribution from a member who did not perform it. Each individual submission should contain the same approved team list on the first two pages and the individual candidate’s name on the declaration and acknowledgement pages.</w:t>
      </w:r>
    </w:p>
    <w:p>
      <w:pPr>
        <w:spacing w:line="360" w:lineRule="auto" w:before="0" w:after="160"/>
        <w:ind w:firstLine="567"/>
      </w:pPr>
      <w:r>
        <w:rPr>
          <w:rFonts w:ascii="Times New Roman" w:hAnsi="Times New Roman"/>
          <w:b w:val="0"/>
          <w:i w:val="0"/>
          <w:color w:val="000000"/>
          <w:sz w:val="24"/>
        </w:rPr>
        <w:t>Team contribution table: [PUT MEMBER-WISE CONTRIBUTION HERE].</w:t>
      </w:r>
    </w:p>
    <w:p>
      <w:r>
        <w:br w:type="page"/>
      </w:r>
    </w:p>
    <w:p>
      <w:pPr>
        <w:keepNext/>
        <w:spacing w:before="160" w:after="280"/>
        <w:jc w:val="left"/>
      </w:pPr>
      <w:r>
        <w:rPr>
          <w:rFonts w:ascii="Times New Roman" w:hAnsi="Times New Roman"/>
          <w:b w:val="0"/>
          <w:i w:val="0"/>
          <w:color w:val="000000"/>
          <w:sz w:val="28"/>
        </w:rPr>
        <w:t>7.6 DEMONSTRATION SCRIPT</w:t>
      </w:r>
    </w:p>
    <w:p>
      <w:pPr>
        <w:spacing w:line="360" w:lineRule="auto" w:before="0" w:after="160"/>
        <w:ind w:firstLine="567"/>
      </w:pPr>
      <w:r>
        <w:rPr>
          <w:rFonts w:ascii="Times New Roman" w:hAnsi="Times New Roman"/>
          <w:b w:val="0"/>
          <w:i w:val="0"/>
          <w:color w:val="000000"/>
          <w:sz w:val="24"/>
        </w:rPr>
        <w:t>A concise demonstration can begin with the landing page and the safety statement. Next, use a fictional patient identifier to complete a clinician assessment, show an eligible risk result and an insufficient-data outcome, then review a care-plan draft. Finally, use the patient page to record an activity and refresh the clinician activity view.</w:t>
      </w:r>
    </w:p>
    <w:p>
      <w:pPr>
        <w:spacing w:line="360" w:lineRule="auto" w:before="0" w:after="160"/>
        <w:ind w:firstLine="567"/>
      </w:pPr>
      <w:r>
        <w:rPr>
          <w:rFonts w:ascii="Times New Roman" w:hAnsi="Times New Roman"/>
          <w:b w:val="0"/>
          <w:i w:val="0"/>
          <w:color w:val="000000"/>
          <w:sz w:val="24"/>
        </w:rPr>
        <w:t>Do not enter real patient data during the demonstration. State clearly that model output is a risk estimate and clinical testing is required for diagnosis.</w:t>
      </w:r>
    </w:p>
    <w:p>
      <w:r>
        <w:br w:type="page"/>
      </w:r>
    </w:p>
    <w:p>
      <w:pPr>
        <w:keepNext/>
        <w:spacing w:before="160" w:after="280"/>
        <w:jc w:val="left"/>
      </w:pPr>
      <w:r>
        <w:rPr>
          <w:rFonts w:ascii="Times New Roman" w:hAnsi="Times New Roman"/>
          <w:b w:val="0"/>
          <w:i w:val="0"/>
          <w:color w:val="000000"/>
          <w:sz w:val="28"/>
        </w:rPr>
        <w:t>CHAPTER 8 CONCLUSION AND FUTURE WORK</w:t>
      </w:r>
    </w:p>
    <w:p>
      <w:pPr>
        <w:spacing w:line="360" w:lineRule="auto" w:before="0" w:after="160"/>
        <w:ind w:firstLine="567"/>
      </w:pPr>
      <w:r>
        <w:rPr>
          <w:rFonts w:ascii="Times New Roman" w:hAnsi="Times New Roman"/>
          <w:b w:val="0"/>
          <w:i w:val="0"/>
          <w:color w:val="000000"/>
          <w:sz w:val="24"/>
        </w:rPr>
        <w:t>TwinHealth AI demonstrates a local web workflow for multi-disease risk assessment, clinician-oriented review and patient activity tracking. The system separates disease-specific model adapters, retains local assessment records and returns an insufficient-data status when required evidence is missing. The presentation of risk outputs is intentionally bounded: the platform supports assessment and discussion, while diagnosis requires clinical testing and qualified professional judgment.</w:t>
      </w:r>
    </w:p>
    <w:p>
      <w:pPr>
        <w:spacing w:line="360" w:lineRule="auto" w:before="0" w:after="160"/>
        <w:ind w:firstLine="567"/>
      </w:pPr>
      <w:r>
        <w:rPr>
          <w:rFonts w:ascii="Times New Roman" w:hAnsi="Times New Roman"/>
          <w:b w:val="0"/>
          <w:i w:val="0"/>
          <w:color w:val="000000"/>
          <w:sz w:val="24"/>
        </w:rPr>
        <w:t>The project’s implementation should be judged against its verified software behavior and documented model evaluation, not against unmeasured clinical impact. The final report must retain any failed tests, incomplete objectives and known limitations.</w:t>
      </w:r>
    </w:p>
    <w:p>
      <w:r>
        <w:br w:type="page"/>
      </w:r>
    </w:p>
    <w:p>
      <w:pPr>
        <w:keepNext/>
        <w:spacing w:before="160" w:after="280"/>
        <w:jc w:val="left"/>
      </w:pPr>
      <w:r>
        <w:rPr>
          <w:rFonts w:ascii="Times New Roman" w:hAnsi="Times New Roman"/>
          <w:b w:val="0"/>
          <w:i w:val="0"/>
          <w:color w:val="000000"/>
          <w:sz w:val="28"/>
        </w:rPr>
        <w:t>8.1 FUTURE WORK</w:t>
      </w:r>
    </w:p>
    <w:p>
      <w:pPr>
        <w:spacing w:line="360" w:lineRule="auto" w:before="0" w:after="160"/>
        <w:ind w:firstLine="567"/>
      </w:pPr>
      <w:r>
        <w:rPr>
          <w:rFonts w:ascii="Times New Roman" w:hAnsi="Times New Roman"/>
          <w:b w:val="0"/>
          <w:i w:val="0"/>
          <w:color w:val="000000"/>
          <w:sz w:val="24"/>
        </w:rPr>
        <w:t>Future development could replace demo identity with standards-based authentication and authorization, migrate local files to an encrypted auditable database, add controlled data-import workflows, perform calibration and external validation, introduce clinician-configurable thresholds and support accessibility evaluation.</w:t>
      </w:r>
    </w:p>
    <w:p>
      <w:pPr>
        <w:spacing w:line="360" w:lineRule="auto" w:before="0" w:after="160"/>
        <w:ind w:firstLine="567"/>
      </w:pPr>
      <w:r>
        <w:rPr>
          <w:rFonts w:ascii="Times New Roman" w:hAnsi="Times New Roman"/>
          <w:b w:val="0"/>
          <w:i w:val="0"/>
          <w:color w:val="000000"/>
          <w:sz w:val="24"/>
        </w:rPr>
        <w:t>Additional work could include governance review, clinical expert evaluation, prospective usability study, privacy impact assessment and rigorous monitoring for performance drift. None of these should be represented as complete until evidence is available.</w:t>
      </w:r>
    </w:p>
    <w:p>
      <w:r>
        <w:br w:type="page"/>
      </w:r>
    </w:p>
    <w:p>
      <w:pPr>
        <w:keepNext/>
        <w:spacing w:before="160" w:after="280"/>
        <w:jc w:val="left"/>
      </w:pPr>
      <w:r>
        <w:rPr>
          <w:rFonts w:ascii="Times New Roman" w:hAnsi="Times New Roman"/>
          <w:b w:val="0"/>
          <w:i w:val="0"/>
          <w:color w:val="000000"/>
          <w:sz w:val="28"/>
        </w:rPr>
        <w:t>8.2 FINAL SUBMISSION CHECKLIST</w:t>
      </w:r>
    </w:p>
    <w:p>
      <w:pPr>
        <w:spacing w:line="360" w:lineRule="auto" w:before="0" w:after="160"/>
        <w:ind w:firstLine="567"/>
      </w:pPr>
      <w:r>
        <w:rPr>
          <w:rFonts w:ascii="Times New Roman" w:hAnsi="Times New Roman"/>
          <w:b w:val="0"/>
          <w:i w:val="0"/>
          <w:color w:val="000000"/>
          <w:sz w:val="24"/>
        </w:rPr>
        <w:t>Before binding, replace all bracketed placeholders, update the table of contents and lists, verify team/member details, confirm certificate signatures, insert actual metrics and screenshots, check APA references, and run spelling and page-break review. Ensure that every individual submits their own copy and that the cover/title pages list all team members where applicable.</w:t>
      </w:r>
    </w:p>
    <w:p>
      <w:pPr>
        <w:spacing w:line="360" w:lineRule="auto" w:before="0" w:after="160"/>
        <w:ind w:firstLine="567"/>
      </w:pPr>
      <w:r>
        <w:rPr>
          <w:rFonts w:ascii="Times New Roman" w:hAnsi="Times New Roman"/>
          <w:b w:val="0"/>
          <w:i w:val="0"/>
          <w:color w:val="000000"/>
          <w:sz w:val="24"/>
        </w:rPr>
        <w:t>Final checklist status: [PUT COMPLETION DATE AND REVIEWER NAME HERE].</w:t>
      </w:r>
    </w:p>
    <w:p>
      <w:r>
        <w:br w:type="page"/>
      </w:r>
    </w:p>
    <w:p>
      <w:pPr>
        <w:keepNext/>
        <w:spacing w:before="160" w:after="280"/>
        <w:jc w:val="center"/>
      </w:pPr>
      <w:r>
        <w:rPr>
          <w:rFonts w:ascii="Times New Roman" w:hAnsi="Times New Roman"/>
          <w:b/>
          <w:i w:val="0"/>
          <w:color w:val="000000"/>
          <w:sz w:val="32"/>
        </w:rPr>
        <w:t>REFERENCES</w:t>
      </w:r>
    </w:p>
    <w:p>
      <w:pPr>
        <w:spacing w:line="360" w:lineRule="auto" w:before="0" w:after="120"/>
      </w:pPr>
      <w:r>
        <w:rPr>
          <w:rFonts w:ascii="Times New Roman" w:hAnsi="Times New Roman"/>
          <w:b w:val="0"/>
          <w:i w:val="0"/>
          <w:color w:val="000000"/>
          <w:sz w:val="24"/>
        </w:rPr>
        <w:t>American Diabetes Association Professional Practice Committee. (2024). Standards of care in diabetes 2024. Diabetes Care, 47(Supplement 1).</w:t>
      </w:r>
    </w:p>
    <w:p>
      <w:pPr>
        <w:spacing w:line="360" w:lineRule="auto" w:before="0" w:after="120"/>
      </w:pPr>
      <w:r>
        <w:rPr>
          <w:rFonts w:ascii="Times New Roman" w:hAnsi="Times New Roman"/>
          <w:b w:val="0"/>
          <w:i w:val="0"/>
          <w:color w:val="000000"/>
          <w:sz w:val="24"/>
        </w:rPr>
        <w:t>Collins, G. S., Reitsma, J. B., Altman, D. G., &amp; Moons, K. G. M. (2015). Transparent reporting of a multivariable prediction model for individual prognosis or diagnosis (TRIPOD). Annals of Internal Medicine, 162(1), 55-63.</w:t>
      </w:r>
    </w:p>
    <w:p>
      <w:pPr>
        <w:spacing w:line="360" w:lineRule="auto" w:before="0" w:after="120"/>
      </w:pPr>
      <w:r>
        <w:rPr>
          <w:rFonts w:ascii="Times New Roman" w:hAnsi="Times New Roman"/>
          <w:b w:val="0"/>
          <w:i w:val="0"/>
          <w:color w:val="000000"/>
          <w:sz w:val="24"/>
        </w:rPr>
        <w:t>FastAPI. (n.d.). FastAPI documentation. https://fastapi.tiangolo.com/</w:t>
      </w:r>
    </w:p>
    <w:p>
      <w:pPr>
        <w:spacing w:line="360" w:lineRule="auto" w:before="0" w:after="120"/>
      </w:pPr>
      <w:r>
        <w:rPr>
          <w:rFonts w:ascii="Times New Roman" w:hAnsi="Times New Roman"/>
          <w:b w:val="0"/>
          <w:i w:val="0"/>
          <w:color w:val="000000"/>
          <w:sz w:val="24"/>
        </w:rPr>
        <w:t>Ghassemi, M., Naumann, T., Schulam, P., Beam, A. L., Chen, I. Y., &amp; Ranganath, R. (2021). A review of challenges and opportunities in machine learning for health. AMIA Summits on Translational Science Proceedings, 2020, 191-200.</w:t>
      </w:r>
    </w:p>
    <w:p>
      <w:pPr>
        <w:spacing w:line="360" w:lineRule="auto" w:before="0" w:after="120"/>
      </w:pPr>
      <w:r>
        <w:rPr>
          <w:rFonts w:ascii="Times New Roman" w:hAnsi="Times New Roman"/>
          <w:b w:val="0"/>
          <w:i w:val="0"/>
          <w:color w:val="000000"/>
          <w:sz w:val="24"/>
        </w:rPr>
        <w:t>Kaggle. (n.d.). Healthcare dataset resources. https://www.kaggle.com/datasets</w:t>
      </w:r>
    </w:p>
    <w:p>
      <w:pPr>
        <w:spacing w:line="360" w:lineRule="auto" w:before="0" w:after="120"/>
      </w:pPr>
      <w:r>
        <w:rPr>
          <w:rFonts w:ascii="Times New Roman" w:hAnsi="Times New Roman"/>
          <w:b w:val="0"/>
          <w:i w:val="0"/>
          <w:color w:val="000000"/>
          <w:sz w:val="24"/>
        </w:rPr>
        <w:t>Kohavi, R. (1995). A study of cross-validation and bootstrap for accuracy estimation and model selection. Proceedings of the Fourteenth International Joint Conference on Artificial Intelligence, 1137-1143.</w:t>
      </w:r>
    </w:p>
    <w:p>
      <w:pPr>
        <w:spacing w:line="360" w:lineRule="auto" w:before="0" w:after="120"/>
      </w:pPr>
      <w:r>
        <w:rPr>
          <w:rFonts w:ascii="Times New Roman" w:hAnsi="Times New Roman"/>
          <w:b w:val="0"/>
          <w:i w:val="0"/>
          <w:color w:val="000000"/>
          <w:sz w:val="24"/>
        </w:rPr>
        <w:t>Lundberg, S. M., &amp; Lee, S.-I. (2017). A unified approach to interpreting model predictions. Advances in Neural Information Processing Systems, 30.</w:t>
      </w:r>
    </w:p>
    <w:p>
      <w:pPr>
        <w:spacing w:line="360" w:lineRule="auto" w:before="0" w:after="120"/>
      </w:pPr>
      <w:r>
        <w:rPr>
          <w:rFonts w:ascii="Times New Roman" w:hAnsi="Times New Roman"/>
          <w:b w:val="0"/>
          <w:i w:val="0"/>
          <w:color w:val="000000"/>
          <w:sz w:val="24"/>
        </w:rPr>
        <w:t>Mittelstadt, B. (2019). Principles alone cannot guarantee ethical AI. Nature Machine Intelligence, 1, 501-507.</w:t>
      </w:r>
    </w:p>
    <w:p>
      <w:pPr>
        <w:spacing w:line="360" w:lineRule="auto" w:before="0" w:after="120"/>
      </w:pPr>
      <w:r>
        <w:rPr>
          <w:rFonts w:ascii="Times New Roman" w:hAnsi="Times New Roman"/>
          <w:b w:val="0"/>
          <w:i w:val="0"/>
          <w:color w:val="000000"/>
          <w:sz w:val="24"/>
        </w:rPr>
        <w:t>Pedregosa, F., Varoquaux, G., Gramfort, A., et al. (2011). Scikit-learn: Machine learning in Python. Journal of Machine Learning Research, 12, 2825-2830.</w:t>
      </w:r>
    </w:p>
    <w:p>
      <w:pPr>
        <w:spacing w:line="360" w:lineRule="auto" w:before="0" w:after="120"/>
      </w:pPr>
      <w:r>
        <w:rPr>
          <w:rFonts w:ascii="Times New Roman" w:hAnsi="Times New Roman"/>
          <w:b w:val="0"/>
          <w:i w:val="0"/>
          <w:color w:val="000000"/>
          <w:sz w:val="24"/>
        </w:rPr>
        <w:t>World Health Organization. (2021). Ethics and governance of artificial intelligence for health. World Health Organization.</w:t>
      </w:r>
    </w:p>
    <w:p>
      <w:r>
        <w:br w:type="page"/>
      </w:r>
    </w:p>
    <w:p>
      <w:pPr>
        <w:keepNext/>
        <w:spacing w:before="160" w:after="280"/>
        <w:jc w:val="center"/>
      </w:pPr>
      <w:r>
        <w:rPr>
          <w:rFonts w:ascii="Times New Roman" w:hAnsi="Times New Roman"/>
          <w:b/>
          <w:i w:val="0"/>
          <w:color w:val="000000"/>
          <w:sz w:val="32"/>
        </w:rPr>
        <w:t>APPENDIX 1 REQUIREMENTS TRACEABILITY MATRIX</w:t>
      </w:r>
    </w:p>
    <w:p>
      <w:pPr>
        <w:spacing w:line="360" w:lineRule="auto" w:before="0" w:after="160"/>
        <w:ind w:firstLine="567"/>
      </w:pPr>
      <w:r>
        <w:rPr>
          <w:rFonts w:ascii="Times New Roman" w:hAnsi="Times New Roman"/>
          <w:b w:val="0"/>
          <w:i w:val="0"/>
          <w:color w:val="000000"/>
          <w:sz w:val="24"/>
        </w:rPr>
        <w:t>Use this appendix to map each requirement to a test, screenshot, code module and final status.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Requirement</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Implementation module</w:t>
            </w:r>
          </w:p>
        </w:tc>
        <w:tc>
          <w:tcPr>
            <w:tcW w:type="dxa" w:w="2835"/>
            <w:shd w:fill="1F4E78"/>
            <w:tcMar>
              <w:top w:w="100" w:type="dxa"/>
              <w:start w:w="120" w:type="dxa"/>
              <w:bottom w:w="100" w:type="dxa"/>
              <w:end w:w="120" w:type="dxa"/>
            </w:tcMar>
            <w:vAlign w:val="center"/>
          </w:tcPr>
          <w:p>
            <w:pPr>
              <w:jc w:val="center"/>
            </w:pPr>
            <w:r>
              <w:rPr>
                <w:rFonts w:ascii="Times New Roman" w:hAnsi="Times New Roman"/>
                <w:b/>
                <w:i w:val="0"/>
                <w:color w:val="FFFFFF"/>
                <w:sz w:val="20"/>
              </w:rPr>
              <w:t>Evidence</w:t>
            </w:r>
          </w:p>
        </w:tc>
        <w:tc>
          <w:tcPr>
            <w:tcW w:type="dxa" w:w="1701"/>
            <w:shd w:fill="1F4E78"/>
            <w:tcMar>
              <w:top w:w="100" w:type="dxa"/>
              <w:start w:w="120" w:type="dxa"/>
              <w:bottom w:w="100" w:type="dxa"/>
              <w:end w:w="120" w:type="dxa"/>
            </w:tcMar>
            <w:vAlign w:val="center"/>
          </w:tcPr>
          <w:p>
            <w:pPr>
              <w:jc w:val="center"/>
            </w:pPr>
            <w:r>
              <w:rPr>
                <w:rFonts w:ascii="Times New Roman" w:hAnsi="Times New Roman"/>
                <w:b/>
                <w:i w:val="0"/>
                <w:color w:val="FFFFFF"/>
                <w:sz w:val="20"/>
              </w:rPr>
              <w:t>Status</w:t>
            </w:r>
          </w:p>
        </w:tc>
      </w:tr>
      <w:tr>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ID]</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MODULE]</w:t>
            </w:r>
          </w:p>
        </w:tc>
        <w:tc>
          <w:tcPr>
            <w:tcW w:type="dxa" w:w="2835"/>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TEST/SCREENSHOT]</w:t>
            </w:r>
          </w:p>
        </w:tc>
        <w:tc>
          <w:tcPr>
            <w:tcW w:type="dxa" w:w="1701"/>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[PUT STATUS]</w:t>
            </w:r>
          </w:p>
        </w:tc>
      </w:tr>
    </w:tbl>
    <w:p>
      <w:pPr>
        <w:spacing w:after="40"/>
      </w:pP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p>
      <w:pPr>
        <w:keepNext/>
        <w:spacing w:before="160" w:after="280"/>
        <w:jc w:val="center"/>
      </w:pPr>
      <w:r>
        <w:rPr>
          <w:rFonts w:ascii="Times New Roman" w:hAnsi="Times New Roman"/>
          <w:b/>
          <w:i w:val="0"/>
          <w:color w:val="000000"/>
          <w:sz w:val="32"/>
        </w:rPr>
        <w:t>APPENDIX 2 USER INTERFACE EVIDENCE</w:t>
      </w:r>
    </w:p>
    <w:p>
      <w:pPr>
        <w:spacing w:line="360" w:lineRule="auto" w:before="0" w:after="160"/>
        <w:ind w:firstLine="567"/>
      </w:pPr>
      <w:r>
        <w:rPr>
          <w:rFonts w:ascii="Times New Roman" w:hAnsi="Times New Roman"/>
          <w:b w:val="0"/>
          <w:i w:val="0"/>
          <w:color w:val="000000"/>
          <w:sz w:val="24"/>
        </w:rPr>
        <w:t>Insert final screenshots only after removing real data and checking that text is legible in print.</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p>
      <w:pPr>
        <w:keepNext/>
        <w:spacing w:before="160" w:after="280"/>
        <w:jc w:val="center"/>
      </w:pPr>
      <w:r>
        <w:rPr>
          <w:rFonts w:ascii="Times New Roman" w:hAnsi="Times New Roman"/>
          <w:b/>
          <w:i w:val="0"/>
          <w:color w:val="000000"/>
          <w:sz w:val="32"/>
        </w:rPr>
        <w:t>APPENDIX 3 MODEL EVALUATION EVIDENCE</w:t>
      </w:r>
    </w:p>
    <w:p>
      <w:pPr>
        <w:spacing w:line="360" w:lineRule="auto" w:before="0" w:after="160"/>
        <w:ind w:firstLine="567"/>
      </w:pPr>
      <w:r>
        <w:rPr>
          <w:rFonts w:ascii="Times New Roman" w:hAnsi="Times New Roman"/>
          <w:b w:val="0"/>
          <w:i w:val="0"/>
          <w:color w:val="000000"/>
          <w:sz w:val="24"/>
        </w:rPr>
        <w:t>Insert reproducible charts, confusion matrices, calibration plots and command output. Include dataset version, split seed and date.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p>
      <w:pPr>
        <w:keepNext/>
        <w:spacing w:before="160" w:after="280"/>
        <w:jc w:val="center"/>
      </w:pPr>
      <w:r>
        <w:rPr>
          <w:rFonts w:ascii="Times New Roman" w:hAnsi="Times New Roman"/>
          <w:b/>
          <w:i w:val="0"/>
          <w:color w:val="000000"/>
          <w:sz w:val="32"/>
        </w:rPr>
        <w:t>APPENDIX 4 TEST EXECUTION LOG</w:t>
      </w:r>
    </w:p>
    <w:p>
      <w:pPr>
        <w:spacing w:line="360" w:lineRule="auto" w:before="0" w:after="160"/>
        <w:ind w:firstLine="567"/>
      </w:pPr>
      <w:r>
        <w:rPr>
          <w:rFonts w:ascii="Times New Roman" w:hAnsi="Times New Roman"/>
          <w:b w:val="0"/>
          <w:i w:val="0"/>
          <w:color w:val="000000"/>
          <w:sz w:val="24"/>
        </w:rPr>
        <w:t>Paste the final automated-test command and concise output. Attach full logs separately if they exceed report limits.</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p>
      <w:pPr>
        <w:keepNext/>
        <w:spacing w:before="160" w:after="280"/>
        <w:jc w:val="center"/>
      </w:pPr>
      <w:r>
        <w:rPr>
          <w:rFonts w:ascii="Times New Roman" w:hAnsi="Times New Roman"/>
          <w:b/>
          <w:i w:val="0"/>
          <w:color w:val="000000"/>
          <w:sz w:val="32"/>
        </w:rPr>
        <w:t>APPENDIX 5 USER STUDY MATERIALS</w:t>
      </w:r>
    </w:p>
    <w:p>
      <w:pPr>
        <w:spacing w:line="360" w:lineRule="auto" w:before="0" w:after="160"/>
        <w:ind w:firstLine="567"/>
      </w:pPr>
      <w:r>
        <w:rPr>
          <w:rFonts w:ascii="Times New Roman" w:hAnsi="Times New Roman"/>
          <w:b w:val="0"/>
          <w:i w:val="0"/>
          <w:color w:val="000000"/>
          <w:sz w:val="24"/>
        </w:rPr>
        <w:t>Insert approved participant information, consent wording, task sheet and anonymised findings if a user study was conducted.</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p>
      <w:pPr>
        <w:keepNext/>
        <w:spacing w:before="160" w:after="280"/>
        <w:jc w:val="center"/>
      </w:pPr>
      <w:r>
        <w:rPr>
          <w:rFonts w:ascii="Times New Roman" w:hAnsi="Times New Roman"/>
          <w:b/>
          <w:i w:val="0"/>
          <w:color w:val="000000"/>
          <w:sz w:val="32"/>
        </w:rPr>
        <w:t>APPENDIX 6 SOURCE CODE LISTING INDEX</w:t>
      </w:r>
    </w:p>
    <w:p>
      <w:pPr>
        <w:spacing w:line="360" w:lineRule="auto" w:before="0" w:after="160"/>
        <w:ind w:firstLine="567"/>
      </w:pPr>
      <w:r>
        <w:rPr>
          <w:rFonts w:ascii="Times New Roman" w:hAnsi="Times New Roman"/>
          <w:b w:val="0"/>
          <w:i w:val="0"/>
          <w:color w:val="000000"/>
          <w:sz w:val="24"/>
        </w:rPr>
        <w:t>List repository modules and a short purpose statement. Include source code only when required by the guide; avoid unreadable full-file printouts.</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3969"/>
            <w:shd w:fill="1F4E78"/>
            <w:tcMar>
              <w:top w:w="100" w:type="dxa"/>
              <w:start w:w="120" w:type="dxa"/>
              <w:bottom w:w="100" w:type="dxa"/>
              <w:end w:w="120" w:type="dxa"/>
            </w:tcMar>
            <w:vAlign w:val="center"/>
          </w:tcPr>
          <w:p>
            <w:pPr>
              <w:jc w:val="center"/>
            </w:pPr>
            <w:r>
              <w:rPr>
                <w:rFonts w:ascii="Times New Roman" w:hAnsi="Times New Roman"/>
                <w:b/>
                <w:i w:val="0"/>
                <w:color w:val="FFFFFF"/>
                <w:sz w:val="20"/>
              </w:rPr>
              <w:t>File or module</w:t>
            </w:r>
          </w:p>
        </w:tc>
        <w:tc>
          <w:tcPr>
            <w:tcW w:type="dxa" w:w="5102"/>
            <w:shd w:fill="1F4E78"/>
            <w:tcMar>
              <w:top w:w="100" w:type="dxa"/>
              <w:start w:w="120" w:type="dxa"/>
              <w:bottom w:w="100" w:type="dxa"/>
              <w:end w:w="120" w:type="dxa"/>
            </w:tcMar>
            <w:vAlign w:val="center"/>
          </w:tcPr>
          <w:p>
            <w:pPr>
              <w:jc w:val="center"/>
            </w:pPr>
            <w:r>
              <w:rPr>
                <w:rFonts w:ascii="Times New Roman" w:hAnsi="Times New Roman"/>
                <w:b/>
                <w:i w:val="0"/>
                <w:color w:val="FFFFFF"/>
                <w:sz w:val="20"/>
              </w:rPr>
              <w:t>Purpose</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backend/main.py</w:t>
            </w:r>
          </w:p>
        </w:tc>
        <w:tc>
          <w:tcPr>
            <w:tcW w:type="dxa" w:w="51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Application entry and browser routes</w:t>
            </w:r>
          </w:p>
        </w:tc>
      </w:tr>
      <w:tr>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backend/services/prediction_service.py</w:t>
            </w:r>
          </w:p>
        </w:tc>
        <w:tc>
          <w:tcPr>
            <w:tcW w:type="dxa" w:w="5102"/>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Multi-disease prediction orchestration</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backend/adapters/</w:t>
            </w:r>
          </w:p>
        </w:tc>
        <w:tc>
          <w:tcPr>
            <w:tcW w:type="dxa" w:w="51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Disease-specific feature adapters</w:t>
            </w:r>
          </w:p>
        </w:tc>
      </w:tr>
      <w:tr>
        <w:tc>
          <w:tcPr>
            <w:tcW w:type="dxa" w:w="3969"/>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frontend/</w:t>
            </w:r>
          </w:p>
        </w:tc>
        <w:tc>
          <w:tcPr>
            <w:tcW w:type="dxa" w:w="5102"/>
            <w:tcMar>
              <w:top w:w="100" w:type="dxa"/>
              <w:start w:w="120" w:type="dxa"/>
              <w:bottom w:w="100" w:type="dxa"/>
              <w:end w:w="120" w:type="dxa"/>
            </w:tcMar>
            <w:vAlign w:val="center"/>
            <w:shd w:fill="EAF2F8"/>
          </w:tcPr>
          <w:p>
            <w:pPr>
              <w:spacing w:after="0" w:line="240" w:lineRule="auto"/>
            </w:pPr>
            <w:r>
              <w:rPr>
                <w:rFonts w:ascii="Times New Roman" w:hAnsi="Times New Roman"/>
                <w:b w:val="0"/>
                <w:i w:val="0"/>
                <w:color w:val="000000"/>
                <w:sz w:val="20"/>
              </w:rPr>
              <w:t>Browser user-interface pages</w:t>
            </w:r>
          </w:p>
        </w:tc>
      </w:tr>
      <w:tr>
        <w:tc>
          <w:tcPr>
            <w:tcW w:type="dxa" w:w="3969"/>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tests/</w:t>
            </w:r>
          </w:p>
        </w:tc>
        <w:tc>
          <w:tcPr>
            <w:tcW w:type="dxa" w:w="5102"/>
            <w:tcMar>
              <w:top w:w="100" w:type="dxa"/>
              <w:start w:w="120" w:type="dxa"/>
              <w:bottom w:w="100" w:type="dxa"/>
              <w:end w:w="120" w:type="dxa"/>
            </w:tcMar>
            <w:vAlign w:val="center"/>
          </w:tcPr>
          <w:p>
            <w:pPr>
              <w:spacing w:after="0" w:line="240" w:lineRule="auto"/>
            </w:pPr>
            <w:r>
              <w:rPr>
                <w:rFonts w:ascii="Times New Roman" w:hAnsi="Times New Roman"/>
                <w:b w:val="0"/>
                <w:i w:val="0"/>
                <w:color w:val="000000"/>
                <w:sz w:val="20"/>
              </w:rPr>
              <w:t>Automated test suite</w:t>
            </w:r>
          </w:p>
        </w:tc>
      </w:tr>
    </w:tbl>
    <w:p>
      <w:pPr>
        <w:spacing w:after="40"/>
      </w:pP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pPr>
        <w:spacing w:line="360" w:lineRule="auto" w:before="0" w:after="200"/>
        <w:ind w:firstLine="567"/>
      </w:pPr>
      <w:r>
        <w:rPr>
          <w:rFonts w:ascii="Times New Roman" w:hAnsi="Times New Roman"/>
          <w:b w:val="0"/>
          <w:i w:val="0"/>
          <w:color w:val="000000"/>
          <w:sz w:val="24"/>
        </w:rPr>
        <w:t>[PUT EVIDENCE, SCREENSHOT, TABLE OR SOURCE-LISTING REFERENCE HERE]</w:t>
      </w:r>
    </w:p>
    <w:p>
      <w:r>
        <w:br w:type="page"/>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4"/>
      </w:rPr>
      <w:fldChar w:fldCharType="begin"/>
    </w:r>
    <w:r>
      <w:rPr>
        <w:rFonts w:ascii="Times New Roman" w:hAnsi="Times New Roman"/>
        <w:b w:val="0"/>
        <w:i w:val="0"/>
        <w:color w:val="000000"/>
        <w:sz w:val="24"/>
      </w:rPr>
      <w:instrText xml:space="preserve">PAGE</w:instrText>
    </w:r>
    <w:r>
      <w:rPr>
        <w:rFonts w:ascii="Times New Roman" w:hAnsi="Times New Roman"/>
        <w:b w:val="0"/>
        <w:i w:val="0"/>
        <w:color w:val="000000"/>
        <w:sz w:val="24"/>
      </w:rPr>
      <w:fldChar w:fldCharType="separate"/>
    </w:r>
    <w:r>
      <w:rPr>
        <w:rFonts w:ascii="Times New Roman" w:hAnsi="Times New Roman"/>
        <w:b w:val="0"/>
        <w:i w:val="0"/>
        <w:color w:val="000000"/>
        <w:sz w:val="24"/>
      </w:rPr>
      <w:t>1</w:t>
    </w:r>
    <w:r>
      <w:rPr>
        <w:rFonts w:ascii="Times New Roman" w:hAnsi="Times New Roman"/>
        <w:b w:val="0"/>
        <w:i w:val="0"/>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TwinHealth AI Project Report Template</dc:title>
  <dc:subject>Final year project report template</dc:subject>
  <dc:creator>[PUT AUTHOR NAME HERE]</dc:creator>
  <cp:keywords/>
  <dc:description>generated by python-docx</dc:description>
  <cp:lastModifiedBy/>
  <cp:revision>1</cp:revision>
  <dcterms:created xsi:type="dcterms:W3CDTF">2013-12-23T23:15:00Z</dcterms:created>
  <dcterms:modified xsi:type="dcterms:W3CDTF">2013-12-23T23:15:00Z</dcterms:modified>
  <cp:category/>
</cp:coreProperties>
</file>