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color w:val="000000"/>
        </w:rPr>
      </w:pPr>
      <w:bookmarkStart w:colFirst="0" w:colLast="0" w:name="_h42gbix1ohcc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Storage Layer Architecture &amp; Organization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Layers: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STG Layer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Bronze Layer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Silver Layer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Gold Layer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STG Layer: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Assumption here is that there is an agreement done with data owners to push the data to this layer in a specific name and format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File Name: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{service_type}_tripdata_{YYYY-MM}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yellow_tripdata_2026-10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green_tripdata_2026-10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fhv_tripdata_2026-10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hvfhv_tripdata_2026-10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Parquet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DIR’s: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YELLOW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yellow_tripdata_2026-09</w:t>
      </w:r>
    </w:p>
    <w:p w:rsidR="00000000" w:rsidDel="00000000" w:rsidP="00000000" w:rsidRDefault="00000000" w:rsidRPr="00000000" w14:paraId="0000001B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yellow_tripdata_2026-10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GREEN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green_tripdata_2026-09</w:t>
      </w:r>
    </w:p>
    <w:p w:rsidR="00000000" w:rsidDel="00000000" w:rsidP="00000000" w:rsidRDefault="00000000" w:rsidRPr="00000000" w14:paraId="0000001E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green_tripdata_2026-10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FHV</w:t>
      </w:r>
    </w:p>
    <w:p w:rsidR="00000000" w:rsidDel="00000000" w:rsidP="00000000" w:rsidRDefault="00000000" w:rsidRPr="00000000" w14:paraId="00000020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fhv_tripdata_2026-09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fhv_tripdata_2026-10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HVFHV</w:t>
      </w:r>
    </w:p>
    <w:p w:rsidR="00000000" w:rsidDel="00000000" w:rsidP="00000000" w:rsidRDefault="00000000" w:rsidRPr="00000000" w14:paraId="00000023">
      <w:pPr>
        <w:ind w:firstLine="720"/>
        <w:rPr/>
      </w:pPr>
      <w:r w:rsidDel="00000000" w:rsidR="00000000" w:rsidRPr="00000000">
        <w:rPr>
          <w:rtl w:val="0"/>
        </w:rPr>
        <w:t xml:space="preserve">hvfhv_tripdata_2026-09</w:t>
      </w:r>
    </w:p>
    <w:p w:rsidR="00000000" w:rsidDel="00000000" w:rsidP="00000000" w:rsidRDefault="00000000" w:rsidRPr="00000000" w14:paraId="00000024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hvfhv_tripdata_2026-10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Bronze Layer: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 Strategy: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date = loading_month   —- date=YYYY-MM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Date derived from data  file name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DIR’s: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YELLOW \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date=YYYY-MM\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yellow_tripdata_2026-10.parque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GREEN\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date=YYYY-MM\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green_tripdata_2026-10.parque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FHV\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 xml:space="preserve">date=YYYY-MM\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fhv_tripdata_2026-10.parque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HVFHV\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date=YYYY-MM\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hvfhv_tripdata_2026-10.parque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Silver Layer / Transformation Layer: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 Strategy: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date = loading_month   —- date=YYYY-MM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Date derived from data  file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DIR’s: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YELLOW \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CLEANSED_YELLOW</w:t>
      </w:r>
    </w:p>
    <w:p w:rsidR="00000000" w:rsidDel="00000000" w:rsidP="00000000" w:rsidRDefault="00000000" w:rsidRPr="00000000" w14:paraId="0000004D">
      <w:pPr>
        <w:ind w:left="720" w:firstLine="720"/>
        <w:rPr/>
      </w:pPr>
      <w:r w:rsidDel="00000000" w:rsidR="00000000" w:rsidRPr="00000000">
        <w:rPr>
          <w:rtl w:val="0"/>
        </w:rPr>
        <w:t xml:space="preserve">date=YYYY-MM\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YELLOW_2026-10.parque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ERROR\</w:t>
      </w:r>
    </w:p>
    <w:p w:rsidR="00000000" w:rsidDel="00000000" w:rsidP="00000000" w:rsidRDefault="00000000" w:rsidRPr="00000000" w14:paraId="00000050">
      <w:pPr>
        <w:ind w:left="720" w:firstLine="720"/>
        <w:rPr/>
      </w:pPr>
      <w:r w:rsidDel="00000000" w:rsidR="00000000" w:rsidRPr="00000000">
        <w:rPr>
          <w:rtl w:val="0"/>
        </w:rPr>
        <w:t xml:space="preserve">date=YYYY-MM\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ERROR_YELLOW_2026-10.parque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GREEN\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CLEANSED_GREEN</w:t>
      </w:r>
    </w:p>
    <w:p w:rsidR="00000000" w:rsidDel="00000000" w:rsidP="00000000" w:rsidRDefault="00000000" w:rsidRPr="00000000" w14:paraId="00000056">
      <w:pPr>
        <w:ind w:left="720" w:firstLine="720"/>
        <w:rPr/>
      </w:pPr>
      <w:r w:rsidDel="00000000" w:rsidR="00000000" w:rsidRPr="00000000">
        <w:rPr>
          <w:rtl w:val="0"/>
        </w:rPr>
        <w:t xml:space="preserve">date=YYYY-MM\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GREEN_2026-10.parque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ERROR\</w:t>
      </w:r>
    </w:p>
    <w:p w:rsidR="00000000" w:rsidDel="00000000" w:rsidP="00000000" w:rsidRDefault="00000000" w:rsidRPr="00000000" w14:paraId="00000059">
      <w:pPr>
        <w:ind w:left="720" w:firstLine="720"/>
        <w:rPr/>
      </w:pPr>
      <w:r w:rsidDel="00000000" w:rsidR="00000000" w:rsidRPr="00000000">
        <w:rPr>
          <w:rtl w:val="0"/>
        </w:rPr>
        <w:t xml:space="preserve">date=YYYY-MM\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ERROR_GREEN_2026-10.parque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FHV\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CLEANSED_FHV</w:t>
      </w:r>
    </w:p>
    <w:p w:rsidR="00000000" w:rsidDel="00000000" w:rsidP="00000000" w:rsidRDefault="00000000" w:rsidRPr="00000000" w14:paraId="0000005E">
      <w:pPr>
        <w:ind w:left="720" w:firstLine="720"/>
        <w:rPr/>
      </w:pPr>
      <w:r w:rsidDel="00000000" w:rsidR="00000000" w:rsidRPr="00000000">
        <w:rPr>
          <w:rtl w:val="0"/>
        </w:rPr>
        <w:t xml:space="preserve">date=YYYY-MM\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FHV_2026-10.parque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ERROR\</w:t>
      </w:r>
    </w:p>
    <w:p w:rsidR="00000000" w:rsidDel="00000000" w:rsidP="00000000" w:rsidRDefault="00000000" w:rsidRPr="00000000" w14:paraId="00000061">
      <w:pPr>
        <w:ind w:left="720" w:firstLine="720"/>
        <w:rPr/>
      </w:pPr>
      <w:r w:rsidDel="00000000" w:rsidR="00000000" w:rsidRPr="00000000">
        <w:rPr>
          <w:rtl w:val="0"/>
        </w:rPr>
        <w:t xml:space="preserve">date=YYYY-MM\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ERROR_FHV_2026-10.parque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HVFHV\</w:t>
      </w:r>
    </w:p>
    <w:p w:rsidR="00000000" w:rsidDel="00000000" w:rsidP="00000000" w:rsidRDefault="00000000" w:rsidRPr="00000000" w14:paraId="00000065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CLEANSED_FHV</w:t>
      </w:r>
    </w:p>
    <w:p w:rsidR="00000000" w:rsidDel="00000000" w:rsidP="00000000" w:rsidRDefault="00000000" w:rsidRPr="00000000" w14:paraId="00000066">
      <w:pPr>
        <w:ind w:left="720" w:firstLine="720"/>
        <w:rPr/>
      </w:pPr>
      <w:r w:rsidDel="00000000" w:rsidR="00000000" w:rsidRPr="00000000">
        <w:rPr>
          <w:rtl w:val="0"/>
        </w:rPr>
        <w:t xml:space="preserve">date=YYYY-MM\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 xml:space="preserve">HVFHV_2026-10.parque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ERROR\</w:t>
      </w:r>
    </w:p>
    <w:p w:rsidR="00000000" w:rsidDel="00000000" w:rsidP="00000000" w:rsidRDefault="00000000" w:rsidRPr="00000000" w14:paraId="00000069">
      <w:pPr>
        <w:ind w:left="720" w:firstLine="720"/>
        <w:rPr/>
      </w:pPr>
      <w:r w:rsidDel="00000000" w:rsidR="00000000" w:rsidRPr="00000000">
        <w:rPr>
          <w:rtl w:val="0"/>
        </w:rPr>
        <w:t xml:space="preserve">date=YYYY-MM\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ERROR_HVFHV_2026-10.parque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 Layer: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 Strategy: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date = loading_month   —- date=YYYY-MM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Date derived from data  file name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Dir’s: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Dims &amp; Facts: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date_dim\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date=YYYY-MM\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date.parque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Same for all other tables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fact_name\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date=YYYY-MM\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data.parque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Some Dimensions don’t get extra data to load on run for example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For example service_type_dim  , payment_type_dim they field once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69pdr5pana3l" w:id="1"/>
      <w:bookmarkEnd w:id="1"/>
      <w:r w:rsidDel="00000000" w:rsidR="00000000" w:rsidRPr="00000000">
        <w:rPr>
          <w:rtl w:val="0"/>
        </w:rPr>
        <w:t xml:space="preserve">Idempotency Strategy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STG Layer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It’s source system main responsibility, so it’s out of the scope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Bronze Layer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write-to-temp-then-atomic-rename</w:t>
      </w:r>
      <w:r w:rsidDel="00000000" w:rsidR="00000000" w:rsidRPr="00000000">
        <w:rPr>
          <w:rtl w:val="0"/>
        </w:rPr>
        <w:t xml:space="preserve">. Worth knowing why it specifically works well on HDFS: a directory rename in HDFS is a cheap, near-instant </w:t>
      </w:r>
      <w:r w:rsidDel="00000000" w:rsidR="00000000" w:rsidRPr="00000000">
        <w:rPr>
          <w:i w:val="1"/>
          <w:iCs w:val="1"/>
          <w:rtl w:val="0"/>
        </w:rPr>
        <w:t xml:space="preserve">metadata-only</w:t>
      </w:r>
      <w:r w:rsidDel="00000000" w:rsidR="00000000" w:rsidRPr="00000000">
        <w:rPr>
          <w:rtl w:val="0"/>
        </w:rPr>
        <w:t xml:space="preserve"> operation (NameNode just updates a pointer), not a data copy — so the rename itself is effectively atomic. That's exactly why this pattern is the standard way to avoid partial/corrupt data ever being visible at the target path.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And implement delete first mechanism that first will check if the target structure exists and delete if exists then continue the source movement.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Why not just check if it exists, stop the pipeline early?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delete operation is cheap 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Idempotency if it run 1000 times will end up with one truth data no file dups</w:t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Silver &amp; Gold Layer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Will depend on 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Mode: to be overwrite not append</w:t>
      </w:r>
    </w:p>
    <w:p w:rsidR="00000000" w:rsidDel="00000000" w:rsidP="00000000" w:rsidRDefault="00000000" w:rsidRPr="00000000" w14:paraId="00000094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.mode("append")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 the partitions to be dynamic strategy not static</w:t>
      </w:r>
    </w:p>
    <w:p w:rsidR="00000000" w:rsidDel="00000000" w:rsidP="00000000" w:rsidRDefault="00000000" w:rsidRPr="00000000" w14:paraId="00000096">
      <w:pPr>
        <w:ind w:left="1440" w:firstLine="0"/>
        <w:rPr/>
      </w:pPr>
      <w:r w:rsidDel="00000000" w:rsidR="00000000" w:rsidRPr="00000000">
        <w:rPr>
          <w:rtl w:val="0"/>
        </w:rPr>
        <w:t xml:space="preserve">To touch only specified partitions that related not overwrite all partitions</w:t>
      </w:r>
    </w:p>
    <w:p w:rsidR="00000000" w:rsidDel="00000000" w:rsidP="00000000" w:rsidRDefault="00000000" w:rsidRPr="00000000" w14:paraId="00000097">
      <w:pPr>
        <w:ind w:left="144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partitionOverwriteMode = dynamic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Commit Algorithm to be v1: Two Phases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yellow"/>
          <w:rtl w:val="0"/>
        </w:rPr>
        <w:t xml:space="preserve">algorithm.version = 1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decides </w:t>
      </w:r>
      <w:r w:rsidDel="00000000" w:rsidR="00000000" w:rsidRPr="00000000">
        <w:rPr>
          <w:i w:val="1"/>
          <w:iCs w:val="1"/>
          <w:rtl w:val="0"/>
        </w:rPr>
        <w:t xml:space="preserve">how the replace happens</w:t>
      </w:r>
      <w:r w:rsidDel="00000000" w:rsidR="00000000" w:rsidRPr="00000000">
        <w:rPr>
          <w:rtl w:val="0"/>
        </w:rPr>
        <w:t xml:space="preserve">: stage every task's output in a temp directory, and only move it into the final partition path in one all-or-nothing step at the very end of the job. This is the piece that gives you "crash leaves the old data untouched" instead of "crash leaves a half-written partition."</w:t>
      </w:r>
    </w:p>
    <w:p w:rsidR="00000000" w:rsidDel="00000000" w:rsidP="00000000" w:rsidRDefault="00000000" w:rsidRPr="00000000" w14:paraId="0000009A">
      <w:pPr>
        <w:ind w:left="144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48csgs7kcijf" w:id="2"/>
      <w:bookmarkEnd w:id="2"/>
      <w:r w:rsidDel="00000000" w:rsidR="00000000" w:rsidRPr="00000000">
        <w:rPr>
          <w:rtl w:val="0"/>
        </w:rPr>
        <w:t xml:space="preserve">Loading Strategy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 on monthly level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day of each new month load the data of the previous month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 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decision of loading data in monthly level over the slice the data and load it in daily level is for learning purpose each have pros and cons but i choose the monthly level for the following reason: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optimizing for a different set of skills, deliberately. Processing ~20M rows in one shot is where you actually encounter data skew, shuffle spill, executor OOMs, and have to read the Spark UI's stage/task view to diagnose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one task is taking 40x longer than its peers. Daily slices of ~700K rows would mostly just run fine without ever stressing the engine — you'd get orchestration reps but skip the harder, more valuable Spark performance-tuning reps. Given this project already leans toward deep profiling and correctness work, adding real cluster-tuning experience is a good complement rather than overlap.</w:t>
      </w:r>
    </w:p>
    <w:p w:rsidR="00000000" w:rsidDel="00000000" w:rsidP="00000000" w:rsidRDefault="00000000" w:rsidRPr="00000000" w14:paraId="000000A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xawx3acqzcv0" w:id="3"/>
      <w:bookmarkEnd w:id="3"/>
      <w:r w:rsidDel="00000000" w:rsidR="00000000" w:rsidRPr="00000000">
        <w:rPr>
          <w:rtl w:val="0"/>
        </w:rPr>
        <w:t xml:space="preserve">Schema Evolution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Real-world framing:</w:t>
      </w:r>
      <w:r w:rsidDel="00000000" w:rsidR="00000000" w:rsidRPr="00000000">
        <w:rPr>
          <w:rtl w:val="0"/>
        </w:rPr>
        <w:t xml:space="preserve"> treat the first month of source data (Jan 2019) as the formally agreed schema contract with the source team — not an inferred guess, but a deliberate baseline.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contract is a </w:t>
      </w:r>
      <w:r w:rsidDel="00000000" w:rsidR="00000000" w:rsidRPr="00000000">
        <w:rPr>
          <w:b w:val="1"/>
          <w:bCs w:val="1"/>
          <w:rtl w:val="0"/>
        </w:rPr>
        <w:t xml:space="preserve">versioned file in the repo</w:t>
      </w:r>
      <w:r w:rsidDel="00000000" w:rsidR="00000000" w:rsidRPr="00000000">
        <w:rPr>
          <w:rtl w:val="0"/>
        </w:rPr>
        <w:t xml:space="preserve"> (JSON/YAML) defining expected columns, types, and nullability per source.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dedicated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schema validation gate</w:t>
      </w:r>
      <w:r w:rsidDel="00000000" w:rsidR="00000000" w:rsidRPr="00000000">
        <w:rPr>
          <w:highlight w:val="yellow"/>
          <w:rtl w:val="0"/>
        </w:rPr>
        <w:t xml:space="preserve"> runs as its own task in the DAG, positioned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between Bronze and Silver</w:t>
      </w:r>
      <w:r w:rsidDel="00000000" w:rsidR="00000000" w:rsidRPr="00000000">
        <w:rPr>
          <w:highlight w:val="yellow"/>
          <w:rtl w:val="0"/>
        </w:rPr>
        <w:t xml:space="preserve"> — Bronze always lands raw data untouched; the gate decides whether Silver is allowed to process it.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gate compares the incoming month's actual schema against the contract.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Detection scope (checked uniformly, by design):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New/unexpected column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column missing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data type changed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policy: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mismatch → pipeline halts, alert sent to the data engineer. No partial/graduated response for now.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mismatch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pipeline continues normally into Silver.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Resolution loop when an alert fires:</w:t>
      </w:r>
    </w:p>
    <w:p w:rsidR="00000000" w:rsidDel="00000000" w:rsidP="00000000" w:rsidRDefault="00000000" w:rsidRPr="00000000" w14:paraId="000000B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engineer investigates the flagged diff.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Decides whether it's a legitimate, intentional source change or a real defect.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legitimate → contract file is manually updated and </w:t>
      </w:r>
      <w:r w:rsidDel="00000000" w:rsidR="00000000" w:rsidRPr="00000000">
        <w:rPr>
          <w:b w:val="1"/>
          <w:bCs w:val="1"/>
          <w:rtl w:val="0"/>
        </w:rPr>
        <w:t xml:space="preserve">committed to git</w:t>
      </w:r>
      <w:r w:rsidDel="00000000" w:rsidR="00000000" w:rsidRPr="00000000">
        <w:rPr>
          <w:rtl w:val="0"/>
        </w:rPr>
        <w:t xml:space="preserve"> (e.g., "accept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cbd_congestion_fee</w:t>
      </w:r>
      <w:r w:rsidDel="00000000" w:rsidR="00000000" w:rsidRPr="00000000">
        <w:rPr>
          <w:rtl w:val="0"/>
        </w:rPr>
        <w:t xml:space="preserve"> from 2025-01 onward"), creating an audit trail of </w:t>
      </w:r>
      <w:r w:rsidDel="00000000" w:rsidR="00000000" w:rsidRPr="00000000">
        <w:rPr>
          <w:i w:val="1"/>
          <w:iCs w:val="1"/>
          <w:rtl w:val="0"/>
        </w:rPr>
        <w:t xml:space="preserve">when and why</w:t>
      </w:r>
      <w:r w:rsidDel="00000000" w:rsidR="00000000" w:rsidRPr="00000000">
        <w:rPr>
          <w:rtl w:val="0"/>
        </w:rPr>
        <w:t xml:space="preserve"> the agreed schema changed.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defect → escalate to the source/upstream team; contract stays unchanged.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resumes once the contract (or upstream data) is corrected.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Automation stance:</w:t>
      </w:r>
      <w:r w:rsidDel="00000000" w:rsidR="00000000" w:rsidRPr="00000000">
        <w:rPr>
          <w:rtl w:val="0"/>
        </w:rPr>
        <w:t xml:space="preserve"> manual investigation and decision-making for now; automating specific response rules deferred until real drift patterns are observed in practice — not designed on guesswork.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value of this design:</w:t>
      </w:r>
      <w:r w:rsidDel="00000000" w:rsidR="00000000" w:rsidRPr="00000000">
        <w:rPr>
          <w:rtl w:val="0"/>
        </w:rPr>
        <w:t xml:space="preserve"> it converts schema drift from a silent correctness risk (wrong numbers reaching dashboards unnoticed) or a reactive discovery (analyst reports bad numbers) into a </w:t>
      </w:r>
      <w:r w:rsidDel="00000000" w:rsidR="00000000" w:rsidRPr="00000000">
        <w:rPr>
          <w:b w:val="1"/>
          <w:bCs w:val="1"/>
          <w:rtl w:val="0"/>
        </w:rPr>
        <w:t xml:space="preserve">proactive, auditable, engineer-controlled checkpoint</w:t>
      </w:r>
      <w:r w:rsidDel="00000000" w:rsidR="00000000" w:rsidRPr="00000000">
        <w:rPr>
          <w:rtl w:val="0"/>
        </w:rPr>
        <w:t xml:space="preserve"> — the team finds out about unannounced source changes before downstream consumers do.</w:t>
      </w:r>
    </w:p>
    <w:p w:rsidR="00000000" w:rsidDel="00000000" w:rsidP="00000000" w:rsidRDefault="00000000" w:rsidRPr="00000000" w14:paraId="000000C2">
      <w:pPr>
        <w:pStyle w:val="Heading3"/>
        <w:spacing w:after="240" w:before="240" w:lineRule="auto"/>
        <w:rPr/>
      </w:pPr>
      <w:bookmarkStart w:colFirst="0" w:colLast="0" w:name="_2iszsoavkbp0" w:id="4"/>
      <w:bookmarkEnd w:id="4"/>
      <w:r w:rsidDel="00000000" w:rsidR="00000000" w:rsidRPr="00000000">
        <w:rPr>
          <w:rtl w:val="0"/>
        </w:rPr>
        <w:t xml:space="preserve">Data Quality Gate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distinct validation gates in the pipeline, each with its own job:</w:t>
      </w:r>
    </w:p>
    <w:tbl>
      <w:tblPr>
        <w:tblStyle w:val="Table1"/>
        <w:tblW w:w="10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825"/>
        <w:gridCol w:w="5250"/>
        <w:tblGridChange w:id="0">
          <w:tblGrid>
            <w:gridCol w:w="1335"/>
            <w:gridCol w:w="3825"/>
            <w:gridCol w:w="5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Contract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Quality 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Bronze → Silver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Silver → Gold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 (columns/types vs. agreed contract)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Values (did Silver’s transformation/quarantine logic actually hold)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Hand-rolled schema comparison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Great Expectations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principle:</w:t>
      </w:r>
      <w:r w:rsidDel="00000000" w:rsidR="00000000" w:rsidRPr="00000000">
        <w:rPr>
          <w:rtl w:val="0"/>
        </w:rPr>
        <w:t xml:space="preserve"> Silver’s quarantine logic is what separates bad rows from good during transformation. The data that comes </w:t>
      </w:r>
      <w:r w:rsidDel="00000000" w:rsidR="00000000" w:rsidRPr="00000000">
        <w:rPr>
          <w:i w:val="1"/>
          <w:i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 of that process as “clean” is supposed to already satisfy every business rule — negative-fare rows, null-pattern violations, etc. should already be gone. The GE gate’s job is to </w:t>
      </w:r>
      <w:r w:rsidDel="00000000" w:rsidR="00000000" w:rsidRPr="00000000">
        <w:rPr>
          <w:b w:val="1"/>
          <w:bCs w:val="1"/>
          <w:rtl w:val="0"/>
        </w:rPr>
        <w:t xml:space="preserve">verify that a promise was held</w:t>
      </w:r>
      <w:r w:rsidDel="00000000" w:rsidR="00000000" w:rsidRPr="00000000">
        <w:rPr>
          <w:rtl w:val="0"/>
        </w:rPr>
        <w:t xml:space="preserve">, not to redo the cleaning.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semantics (newly agreed):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GE finds a violation in data that was supposed to already be clean, that’s not routine — it means the quarantine/transformation logic itself has a bug, or something unexpected is happening. This is treated as a </w:t>
      </w:r>
      <w:r w:rsidDel="00000000" w:rsidR="00000000" w:rsidRPr="00000000">
        <w:rPr>
          <w:b w:val="1"/>
          <w:bCs w:val="1"/>
          <w:rtl w:val="0"/>
        </w:rPr>
        <w:t xml:space="preserve">serious condition requiring human investigation</w:t>
      </w:r>
      <w:r w:rsidDel="00000000" w:rsidR="00000000" w:rsidRPr="00000000">
        <w:rPr>
          <w:rtl w:val="0"/>
        </w:rPr>
        <w:t xml:space="preserve">, not something to silently log and continue past.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failure: </w:t>
      </w:r>
      <w:r w:rsidDel="00000000" w:rsidR="00000000" w:rsidRPr="00000000">
        <w:rPr>
          <w:b w:val="1"/>
          <w:bCs w:val="1"/>
          <w:rtl w:val="0"/>
        </w:rPr>
        <w:t xml:space="preserve">pipeline halts + email alert</w:t>
      </w:r>
      <w:r w:rsidDel="00000000" w:rsidR="00000000" w:rsidRPr="00000000">
        <w:rPr>
          <w:rtl w:val="0"/>
        </w:rPr>
        <w:t xml:space="preserve">, same hard-stop posture as the schema gate (point 4) — consistent policy across both gates.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Resumption point:</w:t>
      </w:r>
      <w:r w:rsidDel="00000000" w:rsidR="00000000" w:rsidRPr="00000000">
        <w:rPr>
          <w:rtl w:val="0"/>
        </w:rPr>
        <w:t xml:space="preserve"> after investigating and fixing the root cause, the pipeline is </w:t>
      </w:r>
      <w:r w:rsidDel="00000000" w:rsidR="00000000" w:rsidRPr="00000000">
        <w:rPr>
          <w:b w:val="1"/>
          <w:bCs w:val="1"/>
          <w:rtl w:val="0"/>
        </w:rPr>
        <w:t xml:space="preserve">re-triggered starting from the quality gate step</w:t>
      </w:r>
      <w:r w:rsidDel="00000000" w:rsidR="00000000" w:rsidRPr="00000000">
        <w:rPr>
          <w:rtl w:val="0"/>
        </w:rPr>
        <w:t xml:space="preserve">, not from the beginning of the DAG — Silver’s output doesn’t need to be recomputed, just re-validated and allowed to flow into Gold once the issue is resolved.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Explicitly acknowledged as a design choice, not a universal rule:</w:t>
      </w:r>
      <w:r w:rsidDel="00000000" w:rsidR="00000000" w:rsidRPr="00000000">
        <w:rPr>
          <w:rtl w:val="0"/>
        </w:rPr>
        <w:t xml:space="preserve"> halt-and-alert vs. a softer response is a policy decision that depends on the situation and organizational risk tolerance — there’s no single “correct” answer, only a deliberate one. You chose the conservative, hard-stop option for both gates, consistent with the overall direction of this pipeline (correctness-first).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dhcif47t21r" w:id="5"/>
      <w:bookmarkEnd w:id="5"/>
      <w:r w:rsidDel="00000000" w:rsidR="00000000" w:rsidRPr="00000000">
        <w:rPr>
          <w:sz w:val="26"/>
          <w:szCs w:val="26"/>
          <w:rtl w:val="0"/>
        </w:rPr>
        <w:t xml:space="preserve">Metadata Layer / Hive Metastore 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catalog (the “why”):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 fast, not fail late.</w:t>
      </w:r>
      <w:r w:rsidDel="00000000" w:rsidR="00000000" w:rsidRPr="00000000">
        <w:rPr>
          <w:rtl w:val="0"/>
        </w:rPr>
        <w:t xml:space="preserve"> A query referencing a column that doesn’t exist is rejected at plan time, against the Metastore’s declared schema — before any Spark tasks run and burn compute on a job that was always going to fail.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identity over raw files.</w:t>
      </w:r>
      <w:r w:rsidDel="00000000" w:rsidR="00000000" w:rsidRPr="00000000">
        <w:rPr>
          <w:rtl w:val="0"/>
        </w:rPr>
        <w:t xml:space="preserve"> A “table”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gold.hvfhv</w:t>
      </w:r>
      <w:r w:rsidDel="00000000" w:rsidR="00000000" w:rsidRPr="00000000">
        <w:rPr>
          <w:rtl w:val="0"/>
        </w:rPr>
        <w:t xml:space="preserve"> isn’t one file — it’s potentially hundreds of partition folders. The Metastore is the authoritative index of which files/folders belong to which logical table, so users query a table name instead of having to know HDFS paths.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via partition pruning.</w:t>
      </w:r>
      <w:r w:rsidDel="00000000" w:rsidR="00000000" w:rsidRPr="00000000">
        <w:rPr>
          <w:rtl w:val="0"/>
        </w:rPr>
        <w:t xml:space="preserve"> Because partition values are encoded directly in the folder names themselves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pickup_date=2026-07-15/</w:t>
      </w:r>
      <w:r w:rsidDel="00000000" w:rsidR="00000000" w:rsidRPr="00000000">
        <w:rPr>
          <w:rtl w:val="0"/>
        </w:rPr>
        <w:t xml:space="preserve">), the engine can discard entire non-matching folders from a query’s scope using only a directory listing — zero file I/O needed to know which partitions to skip.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 — how the catalog actually learns about new data: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Metastore is a </w:t>
      </w:r>
      <w:r w:rsidDel="00000000" w:rsidR="00000000" w:rsidRPr="00000000">
        <w:rPr>
          <w:b w:val="1"/>
          <w:bCs w:val="1"/>
          <w:rtl w:val="0"/>
        </w:rPr>
        <w:t xml:space="preserve">passive record</w:t>
      </w:r>
      <w:r w:rsidDel="00000000" w:rsidR="00000000" w:rsidRPr="00000000">
        <w:rPr>
          <w:rtl w:val="0"/>
        </w:rPr>
        <w:t xml:space="preserve">, not a live filesystem watcher. New partition folders appearing on disk are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automatically known to it.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requires an </w:t>
      </w:r>
      <w:r w:rsidDel="00000000" w:rsidR="00000000" w:rsidRPr="00000000">
        <w:rPr>
          <w:b w:val="1"/>
          <w:bCs w:val="1"/>
          <w:rtl w:val="0"/>
        </w:rPr>
        <w:t xml:space="preserve">explicit command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MSCK REPAIR 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... ADD PARTITION</w:t>
      </w:r>
      <w:r w:rsidDel="00000000" w:rsidR="00000000" w:rsidRPr="00000000">
        <w:rPr>
          <w:rtl w:val="0"/>
        </w:rPr>
        <w:t xml:space="preserve">, or Spark’s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recoverPartitions()</w:t>
      </w:r>
      <w:r w:rsidDel="00000000" w:rsidR="00000000" w:rsidRPr="00000000">
        <w:rPr>
          <w:rtl w:val="0"/>
        </w:rPr>
        <w:t xml:space="preserve">), run as its </w:t>
      </w:r>
      <w:r w:rsidDel="00000000" w:rsidR="00000000" w:rsidRPr="00000000">
        <w:rPr>
          <w:b w:val="1"/>
          <w:bCs w:val="1"/>
          <w:rtl w:val="0"/>
        </w:rPr>
        <w:t xml:space="preserve">own dedicated task in the DAG</w:t>
      </w:r>
      <w:r w:rsidDel="00000000" w:rsidR="00000000" w:rsidRPr="00000000">
        <w:rPr>
          <w:rtl w:val="0"/>
        </w:rPr>
        <w:t xml:space="preserve"> — not something that happens implicitly as a side effect of writing files.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— what gets registered: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Gold-layer</w:t>
      </w:r>
      <w:r w:rsidDel="00000000" w:rsidR="00000000" w:rsidRPr="00000000">
        <w:rPr>
          <w:rtl w:val="0"/>
        </w:rPr>
        <w:t xml:space="preserve"> tables (facts/dims) are registered in the Metastore. Silver is not exposed as a queryable catalog table — it’s an internal working layer, not something BI tools touch directly.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Placement — where that registration task sits in the DAG: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Gold finishes building</w:t>
      </w:r>
      <w:r w:rsidDel="00000000" w:rsidR="00000000" w:rsidRPr="00000000">
        <w:rPr>
          <w:rtl w:val="0"/>
        </w:rPr>
        <w:t xml:space="preserve">, not immediately after any earlier write.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Gold can only build after the point-6 quality gate passes (hard-stop on failure)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oogh0u8k187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566syjnzei9q" w:id="7"/>
      <w:bookmarkEnd w:id="7"/>
      <w:r w:rsidDel="00000000" w:rsidR="00000000" w:rsidRPr="00000000">
        <w:rPr>
          <w:sz w:val="26"/>
          <w:szCs w:val="26"/>
          <w:rtl w:val="0"/>
        </w:rPr>
        <w:t xml:space="preserve">Testing Strategy / Test Pyramid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Three layers, each catching a different class of bug: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7.6470588235293"/>
        <w:gridCol w:w="1402.3529411764705"/>
        <w:gridCol w:w="1642.3529411764705"/>
        <w:gridCol w:w="1317.6470588235293"/>
        <w:gridCol w:w="2150.5882352941176"/>
        <w:gridCol w:w="1529.4117647058824"/>
        <w:tblGridChange w:id="0">
          <w:tblGrid>
            <w:gridCol w:w="1317.6470588235293"/>
            <w:gridCol w:w="1402.3529411764705"/>
            <w:gridCol w:w="1642.3529411764705"/>
            <w:gridCol w:w="1317.6470588235293"/>
            <w:gridCol w:w="2150.5882352941176"/>
            <w:gridCol w:w="1529.411764705882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it 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it catches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it’s blind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Pure transformation functions, in isolation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Hand-written fake data (no file I/O, no Spark session)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Logic correctness, business-rule edge cases, verifying newly-added logic (e.g., a deliberately added column is calculated correctly)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Real-world schema drift — it only ever sees the fake data you wrote; it cannot detect what the source is actually doing in production</w:t>
            </w:r>
          </w:p>
        </w:tc>
      </w:tr>
      <w:tr>
        <w:trPr>
          <w:cantSplit w:val="0"/>
          <w:trHeight w:val="39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pytest + real Spark job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actual job end-to-end, on a small sample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small real sample 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Everything that happens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around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pure logic: real file reads/writes, partitioning behavior, idempotent overwrite actually working (point 2), functions wired together correctly (e.g. one renames a column the next expects by old name)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Full-scale data patterns only visible at real volume</w:t>
            </w:r>
          </w:p>
        </w:tc>
      </w:tr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Great Expectations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rules holding on real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production data, full scale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Rules from your profiling docs actually holding after transformation (negative fares, nulls, implied-speed check)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a dev-time test — runs live in the pipeline itself (point 6), not in CI</w:t>
            </w:r>
          </w:p>
        </w:tc>
      </w:tr>
    </w:tbl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ee1gfowkk2zn" w:id="8"/>
      <w:bookmarkEnd w:id="8"/>
      <w:r w:rsidDel="00000000" w:rsidR="00000000" w:rsidRPr="00000000">
        <w:rPr>
          <w:sz w:val="26"/>
          <w:szCs w:val="26"/>
          <w:rtl w:val="0"/>
        </w:rPr>
        <w:t xml:space="preserve">Orchestration / Airflow DAG Structure (Agreed Design)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sequence, per source, per monthly run:</w:t>
      </w:r>
    </w:p>
    <w:p w:rsidR="00000000" w:rsidDel="00000000" w:rsidP="00000000" w:rsidRDefault="00000000" w:rsidRPr="00000000" w14:paraId="000001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Bronze</w:t>
      </w:r>
      <w:r w:rsidDel="00000000" w:rsidR="00000000" w:rsidRPr="00000000">
        <w:rPr>
          <w:rtl w:val="0"/>
        </w:rPr>
        <w:t xml:space="preserve"> — raw file moved from staging into the Bronze landing layer</w:t>
      </w:r>
    </w:p>
    <w:p w:rsidR="00000000" w:rsidDel="00000000" w:rsidP="00000000" w:rsidRDefault="00000000" w:rsidRPr="00000000" w14:paraId="000001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contract 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— Bronze→Silver boundary; validates structure against the versioned contract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 transformation</w:t>
      </w:r>
      <w:r w:rsidDel="00000000" w:rsidR="00000000" w:rsidRPr="00000000">
        <w:rPr>
          <w:rtl w:val="0"/>
        </w:rPr>
        <w:t xml:space="preserve"> — cleaning + quarantine logic applied</w:t>
      </w:r>
    </w:p>
    <w:p w:rsidR="00000000" w:rsidDel="00000000" w:rsidP="00000000" w:rsidRDefault="00000000" w:rsidRPr="00000000" w14:paraId="000001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 data quality 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— Silver→Gold boundary; validates business rules actually held</w:t>
      </w:r>
    </w:p>
    <w:p w:rsidR="00000000" w:rsidDel="00000000" w:rsidP="00000000" w:rsidRDefault="00000000" w:rsidRPr="00000000" w14:paraId="000001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 build</w:t>
      </w:r>
      <w:r w:rsidDel="00000000" w:rsidR="00000000" w:rsidRPr="00000000">
        <w:rPr>
          <w:rtl w:val="0"/>
        </w:rPr>
        <w:t xml:space="preserve">  — facts/dims populated</w:t>
      </w:r>
    </w:p>
    <w:p w:rsidR="00000000" w:rsidDel="00000000" w:rsidP="00000000" w:rsidRDefault="00000000" w:rsidRPr="00000000" w14:paraId="0000010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Metastore partition registration</w:t>
      </w:r>
      <w:r w:rsidDel="00000000" w:rsidR="00000000" w:rsidRPr="00000000">
        <w:rPr>
          <w:rtl w:val="0"/>
        </w:rPr>
        <w:t xml:space="preserve"> — Gold tables made queryable to Hive/Superset, only after full success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mechanics (simplification confirmed):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explicit branching logic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BranchPythonOperator</w:t>
      </w:r>
      <w:r w:rsidDel="00000000" w:rsidR="00000000" w:rsidRPr="00000000">
        <w:rPr>
          <w:rtl w:val="0"/>
        </w:rPr>
        <w:t xml:space="preserve">) is needed. This is a </w:t>
      </w:r>
      <w:r w:rsidDel="00000000" w:rsidR="00000000" w:rsidRPr="00000000">
        <w:rPr>
          <w:b w:val="1"/>
          <w:bCs w:val="1"/>
          <w:rtl w:val="0"/>
        </w:rPr>
        <w:t xml:space="preserve">plain linear chain of task dependencies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task1 &gt;&gt; task2 &gt;&gt; ... &gt;&gt; task6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Airflow’s default failure behavior already provides “stop the pipeline on gate failure” for free — a failed task automatically blocks its downstream dependents.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only thing that needs to be added explicitly is </w:t>
      </w:r>
      <w:r w:rsidDel="00000000" w:rsidR="00000000" w:rsidRPr="00000000">
        <w:rPr>
          <w:b w:val="1"/>
          <w:bCs w:val="1"/>
          <w:rtl w:val="0"/>
        </w:rPr>
        <w:t xml:space="preserve">alerting</w:t>
      </w:r>
      <w:r w:rsidDel="00000000" w:rsidR="00000000" w:rsidRPr="00000000">
        <w:rPr>
          <w:rtl w:val="0"/>
        </w:rPr>
        <w:t xml:space="preserve">: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on_failure_callback</w:t>
      </w:r>
      <w:r w:rsidDel="00000000" w:rsidR="00000000" w:rsidRPr="00000000">
        <w:rPr>
          <w:rtl w:val="0"/>
        </w:rPr>
        <w:t xml:space="preserve"> (or a dedicated email task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trigger_rule="one_failed"</w:t>
      </w:r>
      <w:r w:rsidDel="00000000" w:rsidR="00000000" w:rsidRPr="00000000">
        <w:rPr>
          <w:rtl w:val="0"/>
        </w:rPr>
        <w:t xml:space="preserve">) attached to the gate tasks, to fire the notifications designed in points 4 and 6.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Multi-source structure: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Four independent DAGs, one per source</w:t>
      </w:r>
      <w:r w:rsidDel="00000000" w:rsidR="00000000" w:rsidRPr="00000000">
        <w:rPr>
          <w:rtl w:val="0"/>
        </w:rPr>
        <w:t xml:space="preserve"> (Yellow, Green, FHV, HV-FHV) — not a single shared DAG looping over sources.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Justified by genuine independence: no cross-source dependency exists anywhere in the pipeline (no shared keys at ingestion, separate schema contracts, separate business rules per profiling docs). Isolating them means a failure, backfill, or contract change in one source has zero blast radius on the others.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