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9066E4">
      <w:pPr>
        <w:rPr>
          <w:rFonts w:hint="default"/>
          <w:b/>
          <w:bCs/>
          <w:lang w:val="en-US"/>
        </w:rPr>
      </w:pPr>
      <w:r>
        <w:rPr>
          <w:rFonts w:hint="default"/>
          <w:b/>
          <w:bCs/>
          <w:lang w:val="en-US"/>
        </w:rPr>
        <w:t>Data models - NoSQL</w:t>
      </w:r>
    </w:p>
    <w:p w14:paraId="731F607C">
      <w:pPr>
        <w:rPr>
          <w:rFonts w:hint="default"/>
          <w:lang w:val="en-US"/>
        </w:rPr>
      </w:pPr>
      <w:r>
        <w:rPr>
          <w:rFonts w:hint="default"/>
          <w:lang w:val="en-US"/>
        </w:rPr>
        <w:t>Normalization and De-normalization of SQL --&gt; this is the entrypoint to NoSQL</w:t>
      </w:r>
    </w:p>
    <w:p w14:paraId="111E3797">
      <w:pPr>
        <w:rPr>
          <w:rFonts w:hint="default"/>
          <w:lang w:val="en-US"/>
        </w:rPr>
      </w:pPr>
    </w:p>
    <w:p w14:paraId="3F0B6EFB">
      <w:pPr>
        <w:rPr>
          <w:rFonts w:hint="default"/>
          <w:lang w:val="en-US"/>
        </w:rPr>
      </w:pPr>
      <w:r>
        <w:rPr>
          <w:rFonts w:hint="default"/>
          <w:lang w:val="en-US"/>
        </w:rPr>
        <w:t>Normalization:</w:t>
      </w:r>
    </w:p>
    <w:p w14:paraId="0DEDEB10">
      <w:pPr>
        <w:rPr>
          <w:rFonts w:hint="default"/>
          <w:lang w:val="en-US"/>
        </w:rPr>
      </w:pPr>
      <w:r>
        <w:rPr>
          <w:rFonts w:hint="default"/>
          <w:lang w:val="en-US"/>
        </w:rPr>
        <w:t>Breaking data into smaller chunks</w:t>
      </w:r>
    </w:p>
    <w:p w14:paraId="6FF4B041">
      <w:pPr>
        <w:rPr>
          <w:rFonts w:hint="default"/>
          <w:lang w:val="en-US"/>
        </w:rPr>
      </w:pPr>
      <w:r>
        <w:rPr>
          <w:rFonts w:hint="default"/>
          <w:lang w:val="en-US"/>
        </w:rPr>
        <w:t>User SQL</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0"/>
        <w:gridCol w:w="2840"/>
      </w:tblGrid>
      <w:tr w14:paraId="2B90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975962C">
            <w:pPr>
              <w:rPr>
                <w:rFonts w:hint="default"/>
                <w:vertAlign w:val="baseline"/>
                <w:lang w:val="en-US"/>
              </w:rPr>
            </w:pPr>
            <w:r>
              <w:rPr>
                <w:rFonts w:hint="default"/>
                <w:vertAlign w:val="baseline"/>
                <w:lang w:val="en-US"/>
              </w:rPr>
              <w:t>ID</w:t>
            </w:r>
          </w:p>
        </w:tc>
        <w:tc>
          <w:tcPr>
            <w:tcW w:w="2840" w:type="dxa"/>
          </w:tcPr>
          <w:p w14:paraId="06B8C976">
            <w:pPr>
              <w:rPr>
                <w:rFonts w:hint="default"/>
                <w:vertAlign w:val="baseline"/>
                <w:lang w:val="en-US"/>
              </w:rPr>
            </w:pPr>
            <w:r>
              <w:rPr>
                <w:rFonts w:hint="default"/>
                <w:vertAlign w:val="baseline"/>
                <w:lang w:val="en-US"/>
              </w:rPr>
              <w:t>Name</w:t>
            </w:r>
          </w:p>
        </w:tc>
        <w:tc>
          <w:tcPr>
            <w:tcW w:w="2840" w:type="dxa"/>
          </w:tcPr>
          <w:p w14:paraId="7A826295">
            <w:pPr>
              <w:rPr>
                <w:rFonts w:hint="default"/>
                <w:vertAlign w:val="baseline"/>
                <w:lang w:val="en-US"/>
              </w:rPr>
            </w:pPr>
            <w:r>
              <w:rPr>
                <w:rFonts w:hint="default"/>
                <w:vertAlign w:val="baseline"/>
                <w:lang w:val="en-US"/>
              </w:rPr>
              <w:t>City</w:t>
            </w:r>
          </w:p>
        </w:tc>
      </w:tr>
      <w:tr w14:paraId="0E4A4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FAEF0BE">
            <w:pPr>
              <w:rPr>
                <w:rFonts w:hint="default"/>
                <w:vertAlign w:val="baseline"/>
                <w:lang w:val="en-US"/>
              </w:rPr>
            </w:pPr>
            <w:r>
              <w:rPr>
                <w:rFonts w:hint="default"/>
                <w:vertAlign w:val="baseline"/>
                <w:lang w:val="en-US"/>
              </w:rPr>
              <w:t>1</w:t>
            </w:r>
          </w:p>
        </w:tc>
        <w:tc>
          <w:tcPr>
            <w:tcW w:w="2840" w:type="dxa"/>
          </w:tcPr>
          <w:p w14:paraId="6DBBD6E1">
            <w:pPr>
              <w:rPr>
                <w:rFonts w:hint="default"/>
                <w:vertAlign w:val="baseline"/>
                <w:lang w:val="en-US"/>
              </w:rPr>
            </w:pPr>
            <w:r>
              <w:rPr>
                <w:rFonts w:hint="default"/>
                <w:vertAlign w:val="baseline"/>
                <w:lang w:val="en-US"/>
              </w:rPr>
              <w:t>ABC</w:t>
            </w:r>
          </w:p>
        </w:tc>
        <w:tc>
          <w:tcPr>
            <w:tcW w:w="2840" w:type="dxa"/>
          </w:tcPr>
          <w:p w14:paraId="69DCCD11">
            <w:pPr>
              <w:rPr>
                <w:rFonts w:hint="default"/>
                <w:vertAlign w:val="baseline"/>
                <w:lang w:val="en-US"/>
              </w:rPr>
            </w:pPr>
            <w:r>
              <w:rPr>
                <w:rFonts w:hint="default"/>
                <w:vertAlign w:val="baseline"/>
                <w:lang w:val="en-US"/>
              </w:rPr>
              <w:t>NewYork</w:t>
            </w:r>
          </w:p>
        </w:tc>
      </w:tr>
    </w:tbl>
    <w:p w14:paraId="28BB8AB0">
      <w:pPr>
        <w:rPr>
          <w:rFonts w:hint="default"/>
          <w:lang w:val="en-US"/>
        </w:rPr>
      </w:pPr>
    </w:p>
    <w:p w14:paraId="70691059">
      <w:pPr>
        <w:rPr>
          <w:rFonts w:hint="default"/>
          <w:lang w:val="en-US"/>
        </w:rPr>
      </w:pPr>
      <w:r>
        <w:rPr>
          <w:rFonts w:hint="default"/>
          <w:lang w:val="en-US"/>
        </w:rPr>
        <w:t>Order</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0"/>
        <w:gridCol w:w="2840"/>
      </w:tblGrid>
      <w:tr w14:paraId="5869B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E9D86BA">
            <w:pPr>
              <w:rPr>
                <w:rFonts w:hint="default"/>
                <w:vertAlign w:val="baseline"/>
                <w:lang w:val="en-US"/>
              </w:rPr>
            </w:pPr>
            <w:r>
              <w:rPr>
                <w:rFonts w:hint="default"/>
                <w:vertAlign w:val="baseline"/>
                <w:lang w:val="en-US"/>
              </w:rPr>
              <w:t>ID</w:t>
            </w:r>
          </w:p>
        </w:tc>
        <w:tc>
          <w:tcPr>
            <w:tcW w:w="2840" w:type="dxa"/>
          </w:tcPr>
          <w:p w14:paraId="088415AE">
            <w:pPr>
              <w:rPr>
                <w:rFonts w:hint="default"/>
                <w:vertAlign w:val="baseline"/>
                <w:lang w:val="en-US"/>
              </w:rPr>
            </w:pPr>
            <w:r>
              <w:rPr>
                <w:rFonts w:hint="default"/>
                <w:vertAlign w:val="baseline"/>
                <w:lang w:val="en-US"/>
              </w:rPr>
              <w:t>User.ID</w:t>
            </w:r>
          </w:p>
        </w:tc>
        <w:tc>
          <w:tcPr>
            <w:tcW w:w="2840" w:type="dxa"/>
          </w:tcPr>
          <w:p w14:paraId="087C3CAF">
            <w:pPr>
              <w:rPr>
                <w:rFonts w:hint="default"/>
                <w:vertAlign w:val="baseline"/>
                <w:lang w:val="en-US"/>
              </w:rPr>
            </w:pPr>
            <w:r>
              <w:rPr>
                <w:rFonts w:hint="default"/>
                <w:vertAlign w:val="baseline"/>
                <w:lang w:val="en-US"/>
              </w:rPr>
              <w:t>Amount</w:t>
            </w:r>
          </w:p>
        </w:tc>
      </w:tr>
      <w:tr w14:paraId="4FA9F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70FB8DE">
            <w:pPr>
              <w:rPr>
                <w:rFonts w:hint="default"/>
                <w:vertAlign w:val="baseline"/>
                <w:lang w:val="en-US"/>
              </w:rPr>
            </w:pPr>
            <w:r>
              <w:rPr>
                <w:rFonts w:hint="default"/>
                <w:vertAlign w:val="baseline"/>
                <w:lang w:val="en-US"/>
              </w:rPr>
              <w:t>1</w:t>
            </w:r>
          </w:p>
        </w:tc>
        <w:tc>
          <w:tcPr>
            <w:tcW w:w="2840" w:type="dxa"/>
          </w:tcPr>
          <w:p w14:paraId="755467B9">
            <w:pPr>
              <w:rPr>
                <w:rFonts w:hint="default"/>
                <w:vertAlign w:val="baseline"/>
                <w:lang w:val="en-US"/>
              </w:rPr>
            </w:pPr>
            <w:r>
              <w:rPr>
                <w:rFonts w:hint="default"/>
                <w:vertAlign w:val="baseline"/>
                <w:lang w:val="en-US"/>
              </w:rPr>
              <w:t>1</w:t>
            </w:r>
          </w:p>
        </w:tc>
        <w:tc>
          <w:tcPr>
            <w:tcW w:w="2840" w:type="dxa"/>
          </w:tcPr>
          <w:p w14:paraId="1CD04558">
            <w:pPr>
              <w:rPr>
                <w:rFonts w:hint="default"/>
                <w:vertAlign w:val="baseline"/>
                <w:lang w:val="en-US"/>
              </w:rPr>
            </w:pPr>
            <w:r>
              <w:rPr>
                <w:rFonts w:hint="default"/>
                <w:vertAlign w:val="baseline"/>
                <w:lang w:val="en-US"/>
              </w:rPr>
              <w:t>1000</w:t>
            </w:r>
          </w:p>
        </w:tc>
      </w:tr>
      <w:tr w14:paraId="43EFE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0C7EB14">
            <w:pPr>
              <w:rPr>
                <w:rFonts w:hint="default"/>
                <w:vertAlign w:val="baseline"/>
                <w:lang w:val="en-US"/>
              </w:rPr>
            </w:pPr>
            <w:r>
              <w:rPr>
                <w:rFonts w:hint="default"/>
                <w:vertAlign w:val="baseline"/>
                <w:lang w:val="en-US"/>
              </w:rPr>
              <w:t>2</w:t>
            </w:r>
          </w:p>
        </w:tc>
        <w:tc>
          <w:tcPr>
            <w:tcW w:w="2840" w:type="dxa"/>
          </w:tcPr>
          <w:p w14:paraId="04FDFE36">
            <w:pPr>
              <w:rPr>
                <w:rFonts w:hint="default"/>
                <w:vertAlign w:val="baseline"/>
                <w:lang w:val="en-US"/>
              </w:rPr>
            </w:pPr>
            <w:r>
              <w:rPr>
                <w:rFonts w:hint="default"/>
                <w:vertAlign w:val="baseline"/>
                <w:lang w:val="en-US"/>
              </w:rPr>
              <w:t>1</w:t>
            </w:r>
          </w:p>
        </w:tc>
        <w:tc>
          <w:tcPr>
            <w:tcW w:w="2840" w:type="dxa"/>
          </w:tcPr>
          <w:p w14:paraId="34FECDC7">
            <w:pPr>
              <w:rPr>
                <w:rFonts w:hint="default"/>
                <w:vertAlign w:val="baseline"/>
                <w:lang w:val="en-US"/>
              </w:rPr>
            </w:pPr>
            <w:r>
              <w:rPr>
                <w:rFonts w:hint="default"/>
                <w:vertAlign w:val="baseline"/>
                <w:lang w:val="en-US"/>
              </w:rPr>
              <w:t>3000</w:t>
            </w:r>
          </w:p>
        </w:tc>
      </w:tr>
    </w:tbl>
    <w:p w14:paraId="13867064">
      <w:pPr>
        <w:rPr>
          <w:rFonts w:hint="default"/>
          <w:lang w:val="en-US"/>
        </w:rPr>
      </w:pPr>
    </w:p>
    <w:p w14:paraId="15C87C93">
      <w:pPr>
        <w:rPr>
          <w:rFonts w:hint="default"/>
          <w:lang w:val="en-US"/>
        </w:rPr>
      </w:pPr>
      <w:r>
        <w:rPr>
          <w:rFonts w:hint="default"/>
          <w:lang w:val="en-US"/>
        </w:rPr>
        <w:t>If I de-normalize them</w:t>
      </w:r>
    </w:p>
    <w:p w14:paraId="752F169F">
      <w:pPr>
        <w:rPr>
          <w:rFonts w:hint="default"/>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20"/>
        <w:gridCol w:w="1420"/>
        <w:gridCol w:w="1420"/>
        <w:gridCol w:w="1420"/>
        <w:gridCol w:w="1420"/>
        <w:gridCol w:w="1421"/>
      </w:tblGrid>
      <w:tr w14:paraId="524E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tcPr>
          <w:p w14:paraId="6220D2E2">
            <w:pPr>
              <w:rPr>
                <w:rFonts w:hint="default"/>
                <w:vertAlign w:val="baseline"/>
                <w:lang w:val="en-US"/>
              </w:rPr>
            </w:pPr>
            <w:r>
              <w:rPr>
                <w:rFonts w:hint="default"/>
                <w:vertAlign w:val="baseline"/>
                <w:lang w:val="en-US"/>
              </w:rPr>
              <w:t>ID</w:t>
            </w:r>
          </w:p>
        </w:tc>
        <w:tc>
          <w:tcPr>
            <w:tcW w:w="1420" w:type="dxa"/>
          </w:tcPr>
          <w:p w14:paraId="533FE881">
            <w:pPr>
              <w:rPr>
                <w:rFonts w:hint="default"/>
                <w:vertAlign w:val="baseline"/>
                <w:lang w:val="en-US"/>
              </w:rPr>
            </w:pPr>
            <w:r>
              <w:rPr>
                <w:rFonts w:hint="default"/>
                <w:vertAlign w:val="baseline"/>
                <w:lang w:val="en-US"/>
              </w:rPr>
              <w:t>User_ID</w:t>
            </w:r>
          </w:p>
        </w:tc>
        <w:tc>
          <w:tcPr>
            <w:tcW w:w="1420" w:type="dxa"/>
          </w:tcPr>
          <w:p w14:paraId="52DADF23">
            <w:pPr>
              <w:rPr>
                <w:rFonts w:hint="default"/>
                <w:vertAlign w:val="baseline"/>
                <w:lang w:val="en-US"/>
              </w:rPr>
            </w:pPr>
            <w:r>
              <w:rPr>
                <w:rFonts w:hint="default"/>
                <w:vertAlign w:val="baseline"/>
                <w:lang w:val="en-US"/>
              </w:rPr>
              <w:t>Name</w:t>
            </w:r>
          </w:p>
        </w:tc>
        <w:tc>
          <w:tcPr>
            <w:tcW w:w="1420" w:type="dxa"/>
          </w:tcPr>
          <w:p w14:paraId="21B39CB1">
            <w:pPr>
              <w:rPr>
                <w:rFonts w:hint="default"/>
                <w:vertAlign w:val="baseline"/>
                <w:lang w:val="en-US"/>
              </w:rPr>
            </w:pPr>
            <w:r>
              <w:rPr>
                <w:rFonts w:hint="default"/>
                <w:vertAlign w:val="baseline"/>
                <w:lang w:val="en-US"/>
              </w:rPr>
              <w:t>City</w:t>
            </w:r>
          </w:p>
        </w:tc>
        <w:tc>
          <w:tcPr>
            <w:tcW w:w="1420" w:type="dxa"/>
          </w:tcPr>
          <w:p w14:paraId="13F02724">
            <w:pPr>
              <w:rPr>
                <w:rFonts w:hint="default"/>
                <w:vertAlign w:val="baseline"/>
                <w:lang w:val="en-US"/>
              </w:rPr>
            </w:pPr>
            <w:r>
              <w:rPr>
                <w:rFonts w:hint="default"/>
                <w:vertAlign w:val="baseline"/>
                <w:lang w:val="en-US"/>
              </w:rPr>
              <w:t>Order_ID</w:t>
            </w:r>
          </w:p>
        </w:tc>
        <w:tc>
          <w:tcPr>
            <w:tcW w:w="1421" w:type="dxa"/>
          </w:tcPr>
          <w:p w14:paraId="4285F18F">
            <w:pPr>
              <w:rPr>
                <w:rFonts w:hint="default"/>
                <w:vertAlign w:val="baseline"/>
                <w:lang w:val="en-US"/>
              </w:rPr>
            </w:pPr>
            <w:r>
              <w:rPr>
                <w:rFonts w:hint="default"/>
                <w:vertAlign w:val="baseline"/>
                <w:lang w:val="en-US"/>
              </w:rPr>
              <w:t>Amount</w:t>
            </w:r>
          </w:p>
        </w:tc>
      </w:tr>
      <w:tr w14:paraId="1A3B3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58DAF134">
            <w:pPr>
              <w:rPr>
                <w:rFonts w:hint="default"/>
                <w:vertAlign w:val="baseline"/>
                <w:lang w:val="en-US"/>
              </w:rPr>
            </w:pPr>
            <w:r>
              <w:rPr>
                <w:rFonts w:hint="default"/>
                <w:vertAlign w:val="baseline"/>
                <w:lang w:val="en-US"/>
              </w:rPr>
              <w:t>1</w:t>
            </w:r>
          </w:p>
        </w:tc>
        <w:tc>
          <w:tcPr>
            <w:tcW w:w="1420" w:type="dxa"/>
          </w:tcPr>
          <w:p w14:paraId="68CB863F">
            <w:pPr>
              <w:rPr>
                <w:rFonts w:hint="default"/>
                <w:vertAlign w:val="baseline"/>
                <w:lang w:val="en-US"/>
              </w:rPr>
            </w:pPr>
            <w:r>
              <w:rPr>
                <w:rFonts w:hint="default"/>
                <w:vertAlign w:val="baseline"/>
                <w:lang w:val="en-US"/>
              </w:rPr>
              <w:t>1</w:t>
            </w:r>
          </w:p>
        </w:tc>
        <w:tc>
          <w:tcPr>
            <w:tcW w:w="1420" w:type="dxa"/>
          </w:tcPr>
          <w:p w14:paraId="2F3EE13B">
            <w:pPr>
              <w:rPr>
                <w:rFonts w:hint="default"/>
                <w:vertAlign w:val="baseline"/>
                <w:lang w:val="en-US"/>
              </w:rPr>
            </w:pPr>
            <w:r>
              <w:rPr>
                <w:rFonts w:hint="default"/>
                <w:vertAlign w:val="baseline"/>
                <w:lang w:val="en-US"/>
              </w:rPr>
              <w:t>ABC</w:t>
            </w:r>
          </w:p>
        </w:tc>
        <w:tc>
          <w:tcPr>
            <w:tcW w:w="1420" w:type="dxa"/>
          </w:tcPr>
          <w:p w14:paraId="4E779334">
            <w:pPr>
              <w:rPr>
                <w:rFonts w:hint="default"/>
                <w:vertAlign w:val="baseline"/>
                <w:lang w:val="en-US"/>
              </w:rPr>
            </w:pPr>
            <w:r>
              <w:rPr>
                <w:rFonts w:hint="default"/>
                <w:vertAlign w:val="baseline"/>
                <w:lang w:val="en-US"/>
              </w:rPr>
              <w:t>NewYork</w:t>
            </w:r>
          </w:p>
        </w:tc>
        <w:tc>
          <w:tcPr>
            <w:tcW w:w="1420" w:type="dxa"/>
          </w:tcPr>
          <w:p w14:paraId="7DC49BDD">
            <w:pPr>
              <w:rPr>
                <w:rFonts w:hint="default"/>
                <w:vertAlign w:val="baseline"/>
                <w:lang w:val="en-US"/>
              </w:rPr>
            </w:pPr>
            <w:r>
              <w:rPr>
                <w:rFonts w:hint="default"/>
                <w:vertAlign w:val="baseline"/>
                <w:lang w:val="en-US"/>
              </w:rPr>
              <w:t>1</w:t>
            </w:r>
          </w:p>
        </w:tc>
        <w:tc>
          <w:tcPr>
            <w:tcW w:w="1421" w:type="dxa"/>
          </w:tcPr>
          <w:p w14:paraId="1629FC88">
            <w:pPr>
              <w:rPr>
                <w:rFonts w:hint="default"/>
                <w:vertAlign w:val="baseline"/>
                <w:lang w:val="en-US"/>
              </w:rPr>
            </w:pPr>
            <w:r>
              <w:rPr>
                <w:rFonts w:hint="default"/>
                <w:vertAlign w:val="baseline"/>
                <w:lang w:val="en-US"/>
              </w:rPr>
              <w:t>1000</w:t>
            </w:r>
          </w:p>
        </w:tc>
      </w:tr>
      <w:tr w14:paraId="3B8E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5CA08024">
            <w:pPr>
              <w:rPr>
                <w:rFonts w:hint="default"/>
                <w:vertAlign w:val="baseline"/>
                <w:lang w:val="en-US"/>
              </w:rPr>
            </w:pPr>
            <w:r>
              <w:rPr>
                <w:rFonts w:hint="default"/>
                <w:vertAlign w:val="baseline"/>
                <w:lang w:val="en-US"/>
              </w:rPr>
              <w:t>2</w:t>
            </w:r>
          </w:p>
        </w:tc>
        <w:tc>
          <w:tcPr>
            <w:tcW w:w="1420" w:type="dxa"/>
          </w:tcPr>
          <w:p w14:paraId="30B726FE">
            <w:pPr>
              <w:rPr>
                <w:rFonts w:hint="default"/>
                <w:vertAlign w:val="baseline"/>
                <w:lang w:val="en-US"/>
              </w:rPr>
            </w:pPr>
            <w:r>
              <w:rPr>
                <w:rFonts w:hint="default"/>
                <w:vertAlign w:val="baseline"/>
                <w:lang w:val="en-US"/>
              </w:rPr>
              <w:t>1</w:t>
            </w:r>
          </w:p>
        </w:tc>
        <w:tc>
          <w:tcPr>
            <w:tcW w:w="1420" w:type="dxa"/>
          </w:tcPr>
          <w:p w14:paraId="08BC4DDB">
            <w:pPr>
              <w:rPr>
                <w:rFonts w:hint="default"/>
                <w:vertAlign w:val="baseline"/>
                <w:lang w:val="en-US"/>
              </w:rPr>
            </w:pPr>
            <w:r>
              <w:rPr>
                <w:rFonts w:hint="default"/>
                <w:vertAlign w:val="baseline"/>
                <w:lang w:val="en-US"/>
              </w:rPr>
              <w:t>ABC</w:t>
            </w:r>
          </w:p>
        </w:tc>
        <w:tc>
          <w:tcPr>
            <w:tcW w:w="1420" w:type="dxa"/>
          </w:tcPr>
          <w:p w14:paraId="0F271EEB">
            <w:pPr>
              <w:rPr>
                <w:rFonts w:hint="default"/>
                <w:vertAlign w:val="baseline"/>
                <w:lang w:val="en-US"/>
              </w:rPr>
            </w:pPr>
            <w:r>
              <w:rPr>
                <w:rFonts w:hint="default"/>
                <w:vertAlign w:val="baseline"/>
                <w:lang w:val="en-US"/>
              </w:rPr>
              <w:t>NewYork</w:t>
            </w:r>
          </w:p>
        </w:tc>
        <w:tc>
          <w:tcPr>
            <w:tcW w:w="1420" w:type="dxa"/>
          </w:tcPr>
          <w:p w14:paraId="78887480">
            <w:pPr>
              <w:rPr>
                <w:rFonts w:hint="default"/>
                <w:vertAlign w:val="baseline"/>
                <w:lang w:val="en-US"/>
              </w:rPr>
            </w:pPr>
            <w:r>
              <w:rPr>
                <w:rFonts w:hint="default"/>
                <w:vertAlign w:val="baseline"/>
                <w:lang w:val="en-US"/>
              </w:rPr>
              <w:t>2</w:t>
            </w:r>
          </w:p>
        </w:tc>
        <w:tc>
          <w:tcPr>
            <w:tcW w:w="1421" w:type="dxa"/>
          </w:tcPr>
          <w:p w14:paraId="43823B54">
            <w:pPr>
              <w:rPr>
                <w:rFonts w:hint="default"/>
                <w:vertAlign w:val="baseline"/>
                <w:lang w:val="en-US"/>
              </w:rPr>
            </w:pPr>
            <w:r>
              <w:rPr>
                <w:rFonts w:hint="default"/>
                <w:vertAlign w:val="baseline"/>
                <w:lang w:val="en-US"/>
              </w:rPr>
              <w:t>3000</w:t>
            </w:r>
          </w:p>
        </w:tc>
      </w:tr>
    </w:tbl>
    <w:p w14:paraId="03241A9B">
      <w:pPr>
        <w:rPr>
          <w:rFonts w:hint="default"/>
          <w:lang w:val="en-US"/>
        </w:rPr>
      </w:pPr>
    </w:p>
    <w:p w14:paraId="10B7A9CF">
      <w:pPr>
        <w:rPr>
          <w:rFonts w:hint="default"/>
          <w:lang w:val="en-US"/>
        </w:rPr>
      </w:pPr>
      <w:r>
        <w:rPr>
          <w:rFonts w:hint="default"/>
          <w:lang w:val="en-US"/>
        </w:rPr>
        <w:t>We see that the User data is duplcated and redundant. Normalization removes redundancy</w:t>
      </w:r>
    </w:p>
    <w:p w14:paraId="21371A84">
      <w:pPr>
        <w:rPr>
          <w:rFonts w:hint="default"/>
          <w:lang w:val="en-US"/>
        </w:rPr>
      </w:pPr>
    </w:p>
    <w:p w14:paraId="4553C324">
      <w:pPr>
        <w:rPr>
          <w:rFonts w:hint="default"/>
          <w:lang w:val="en-US"/>
        </w:rPr>
      </w:pPr>
      <w:r>
        <w:rPr>
          <w:rFonts w:hint="default"/>
          <w:lang w:val="en-US"/>
        </w:rPr>
        <w:t>Advantages of Normalization: removes redundancy, ensures integrity of data is safe, easier to update</w:t>
      </w:r>
    </w:p>
    <w:p w14:paraId="50EF345F">
      <w:pPr>
        <w:rPr>
          <w:rFonts w:hint="default"/>
          <w:lang w:val="en-US"/>
        </w:rPr>
      </w:pPr>
    </w:p>
    <w:p w14:paraId="60034EB3">
      <w:pPr>
        <w:rPr>
          <w:rFonts w:hint="default"/>
          <w:lang w:val="en-US"/>
        </w:rPr>
      </w:pPr>
      <w:r>
        <w:rPr>
          <w:rFonts w:hint="default"/>
          <w:lang w:val="en-US"/>
        </w:rPr>
        <w:t>Disadvantages of Normalization: requries a join between tables, makes query complex, expensive</w:t>
      </w:r>
    </w:p>
    <w:p w14:paraId="6664CF0D">
      <w:pPr>
        <w:rPr>
          <w:rFonts w:hint="default"/>
          <w:lang w:val="en-US"/>
        </w:rPr>
      </w:pPr>
    </w:p>
    <w:p w14:paraId="00775EE9">
      <w:pPr>
        <w:rPr>
          <w:rFonts w:hint="default"/>
          <w:lang w:val="en-US"/>
        </w:rPr>
      </w:pPr>
      <w:r>
        <w:rPr>
          <w:rFonts w:hint="default"/>
          <w:lang w:val="en-US"/>
        </w:rPr>
        <w:t>There are many reasons for choosing de-normalization over normalization:</w:t>
      </w:r>
    </w:p>
    <w:p w14:paraId="614D866E">
      <w:pPr>
        <w:rPr>
          <w:rFonts w:hint="default"/>
          <w:lang w:val="en-US"/>
        </w:rPr>
      </w:pPr>
      <w:r>
        <w:rPr>
          <w:rFonts w:hint="default"/>
          <w:lang w:val="en-US"/>
        </w:rPr>
        <w:t xml:space="preserve">Databases such as Cassandra, MongoDB where we require to perform high-level of analytics, or when we have to create cert-systems, high-rated systems, high-read systems. In these cases, de-normalized databases will work faster than normalized ones. In Normalized tables, we got to ‘Join’ first before ‘Select’ query. However, in De-normalized tables, we have one ‘Select’ query and it works much faster than working with the ‘Join’.  </w:t>
      </w:r>
    </w:p>
    <w:p w14:paraId="3B11015B">
      <w:pPr>
        <w:rPr>
          <w:rFonts w:hint="default"/>
          <w:lang w:val="en-US"/>
        </w:rPr>
      </w:pPr>
    </w:p>
    <w:p w14:paraId="2ED87233">
      <w:pPr>
        <w:rPr>
          <w:rFonts w:hint="default"/>
          <w:b/>
          <w:bCs/>
          <w:lang w:val="en-US"/>
        </w:rPr>
      </w:pPr>
      <w:r>
        <w:rPr>
          <w:rFonts w:hint="default"/>
          <w:b/>
          <w:bCs/>
          <w:lang w:val="en-US"/>
        </w:rPr>
        <w:t>NoSQL databases:</w:t>
      </w:r>
    </w:p>
    <w:p w14:paraId="4B148B96">
      <w:pPr>
        <w:rPr>
          <w:rFonts w:hint="default"/>
          <w:lang w:val="en-US"/>
        </w:rPr>
      </w:pPr>
    </w:p>
    <w:p w14:paraId="31D9974B">
      <w:pPr>
        <w:rPr>
          <w:rFonts w:hint="default"/>
          <w:lang w:val="en-US"/>
        </w:rPr>
      </w:pPr>
      <w:r>
        <w:rPr>
          <w:rFonts w:hint="default"/>
          <w:lang w:val="en-US"/>
        </w:rPr>
        <w:t>Key-value database:</w:t>
      </w:r>
    </w:p>
    <w:p w14:paraId="3CE5E546">
      <w:pPr>
        <w:rPr>
          <w:rFonts w:hint="default"/>
          <w:lang w:val="en-US"/>
        </w:rPr>
      </w:pPr>
      <w:r>
        <w:rPr>
          <w:rFonts w:hint="default"/>
          <w:lang w:val="en-US"/>
        </w:rPr>
        <w:t>Say in cache and session, we save data in the form of key:value where key is unique (some ID), value can be anything String, JSON, Number, Blob, List, Object</w:t>
      </w:r>
    </w:p>
    <w:p w14:paraId="03330202">
      <w:pPr>
        <w:rPr>
          <w:rFonts w:hint="default"/>
          <w:lang w:val="en-US"/>
        </w:rPr>
      </w:pPr>
    </w:p>
    <w:p w14:paraId="42C0182F">
      <w:pPr>
        <w:rPr>
          <w:rFonts w:hint="default"/>
          <w:lang w:val="en-US"/>
        </w:rPr>
      </w:pPr>
      <w:r>
        <w:rPr>
          <w:rFonts w:hint="default"/>
          <w:lang w:val="en-US"/>
        </w:rPr>
        <w:t>Column database:</w:t>
      </w:r>
    </w:p>
    <w:p w14:paraId="37C58B86">
      <w:pPr>
        <w:rPr>
          <w:rFonts w:hint="default"/>
          <w:lang w:val="en-US"/>
        </w:rPr>
      </w:pPr>
    </w:p>
    <w:p w14:paraId="61BBE709">
      <w:pPr>
        <w:rPr>
          <w:rFonts w:hint="default"/>
          <w:lang w:val="en-US"/>
        </w:rPr>
      </w:pPr>
      <w:r>
        <w:rPr>
          <w:rFonts w:hint="default"/>
          <w:lang w:val="en-US"/>
        </w:rPr>
        <w:t>Student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28C8C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5F7BC28A">
            <w:pPr>
              <w:rPr>
                <w:rFonts w:hint="default"/>
                <w:vertAlign w:val="baseline"/>
                <w:lang w:val="en-US"/>
              </w:rPr>
            </w:pPr>
            <w:r>
              <w:rPr>
                <w:rFonts w:hint="default"/>
                <w:vertAlign w:val="baseline"/>
                <w:lang w:val="en-US"/>
              </w:rPr>
              <w:t>ID</w:t>
            </w:r>
          </w:p>
        </w:tc>
        <w:tc>
          <w:tcPr>
            <w:tcW w:w="2130" w:type="dxa"/>
          </w:tcPr>
          <w:p w14:paraId="738093DB">
            <w:pPr>
              <w:rPr>
                <w:rFonts w:hint="default"/>
                <w:vertAlign w:val="baseline"/>
                <w:lang w:val="en-US"/>
              </w:rPr>
            </w:pPr>
            <w:r>
              <w:rPr>
                <w:rFonts w:hint="default"/>
                <w:vertAlign w:val="baseline"/>
                <w:lang w:val="en-US"/>
              </w:rPr>
              <w:t>Name</w:t>
            </w:r>
          </w:p>
        </w:tc>
        <w:tc>
          <w:tcPr>
            <w:tcW w:w="2131" w:type="dxa"/>
          </w:tcPr>
          <w:p w14:paraId="39086F72">
            <w:pPr>
              <w:rPr>
                <w:rFonts w:hint="default"/>
                <w:vertAlign w:val="baseline"/>
                <w:lang w:val="en-US"/>
              </w:rPr>
            </w:pPr>
            <w:r>
              <w:rPr>
                <w:rFonts w:hint="default"/>
                <w:vertAlign w:val="baseline"/>
                <w:lang w:val="en-US"/>
              </w:rPr>
              <w:t>Marks</w:t>
            </w:r>
          </w:p>
        </w:tc>
        <w:tc>
          <w:tcPr>
            <w:tcW w:w="2131" w:type="dxa"/>
          </w:tcPr>
          <w:p w14:paraId="1A36F61A">
            <w:pPr>
              <w:rPr>
                <w:rFonts w:hint="default"/>
                <w:vertAlign w:val="baseline"/>
                <w:lang w:val="en-US"/>
              </w:rPr>
            </w:pPr>
            <w:r>
              <w:rPr>
                <w:rFonts w:hint="default"/>
                <w:vertAlign w:val="baseline"/>
                <w:lang w:val="en-US"/>
              </w:rPr>
              <w:t>Grade</w:t>
            </w:r>
          </w:p>
        </w:tc>
      </w:tr>
      <w:tr w14:paraId="1B33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633D846">
            <w:pPr>
              <w:rPr>
                <w:rFonts w:hint="default"/>
                <w:vertAlign w:val="baseline"/>
                <w:lang w:val="en-US"/>
              </w:rPr>
            </w:pPr>
            <w:r>
              <w:rPr>
                <w:rFonts w:hint="default"/>
                <w:vertAlign w:val="baseline"/>
                <w:lang w:val="en-US"/>
              </w:rPr>
              <w:t>1</w:t>
            </w:r>
          </w:p>
        </w:tc>
        <w:tc>
          <w:tcPr>
            <w:tcW w:w="2130" w:type="dxa"/>
          </w:tcPr>
          <w:p w14:paraId="4D1095ED">
            <w:pPr>
              <w:rPr>
                <w:rFonts w:hint="default"/>
                <w:vertAlign w:val="baseline"/>
                <w:lang w:val="en-US"/>
              </w:rPr>
            </w:pPr>
            <w:r>
              <w:rPr>
                <w:rFonts w:hint="default"/>
                <w:vertAlign w:val="baseline"/>
                <w:lang w:val="en-US"/>
              </w:rPr>
              <w:t>ABC</w:t>
            </w:r>
          </w:p>
        </w:tc>
        <w:tc>
          <w:tcPr>
            <w:tcW w:w="2131" w:type="dxa"/>
          </w:tcPr>
          <w:p w14:paraId="51C64873">
            <w:pPr>
              <w:rPr>
                <w:rFonts w:hint="default"/>
                <w:vertAlign w:val="baseline"/>
                <w:lang w:val="en-US"/>
              </w:rPr>
            </w:pPr>
            <w:r>
              <w:rPr>
                <w:rFonts w:hint="default"/>
                <w:vertAlign w:val="baseline"/>
                <w:lang w:val="en-US"/>
              </w:rPr>
              <w:t>90</w:t>
            </w:r>
          </w:p>
        </w:tc>
        <w:tc>
          <w:tcPr>
            <w:tcW w:w="2131" w:type="dxa"/>
          </w:tcPr>
          <w:p w14:paraId="3EF6D891">
            <w:pPr>
              <w:rPr>
                <w:rFonts w:hint="default"/>
                <w:vertAlign w:val="baseline"/>
                <w:lang w:val="en-US"/>
              </w:rPr>
            </w:pPr>
            <w:r>
              <w:rPr>
                <w:rFonts w:hint="default"/>
                <w:vertAlign w:val="baseline"/>
                <w:lang w:val="en-US"/>
              </w:rPr>
              <w:t>X</w:t>
            </w:r>
          </w:p>
        </w:tc>
      </w:tr>
      <w:tr w14:paraId="606BD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E7004B3">
            <w:pPr>
              <w:rPr>
                <w:rFonts w:hint="default"/>
                <w:vertAlign w:val="baseline"/>
                <w:lang w:val="en-US"/>
              </w:rPr>
            </w:pPr>
            <w:r>
              <w:rPr>
                <w:rFonts w:hint="default"/>
                <w:vertAlign w:val="baseline"/>
                <w:lang w:val="en-US"/>
              </w:rPr>
              <w:t>2</w:t>
            </w:r>
          </w:p>
        </w:tc>
        <w:tc>
          <w:tcPr>
            <w:tcW w:w="2130" w:type="dxa"/>
          </w:tcPr>
          <w:p w14:paraId="17FAC295">
            <w:pPr>
              <w:rPr>
                <w:rFonts w:hint="default"/>
                <w:vertAlign w:val="baseline"/>
                <w:lang w:val="en-US"/>
              </w:rPr>
            </w:pPr>
            <w:r>
              <w:rPr>
                <w:rFonts w:hint="default"/>
                <w:vertAlign w:val="baseline"/>
                <w:lang w:val="en-US"/>
              </w:rPr>
              <w:t>XYZ</w:t>
            </w:r>
          </w:p>
        </w:tc>
        <w:tc>
          <w:tcPr>
            <w:tcW w:w="2131" w:type="dxa"/>
          </w:tcPr>
          <w:p w14:paraId="7E699CF9">
            <w:pPr>
              <w:rPr>
                <w:rFonts w:hint="default"/>
                <w:vertAlign w:val="baseline"/>
                <w:lang w:val="en-US"/>
              </w:rPr>
            </w:pPr>
            <w:r>
              <w:rPr>
                <w:rFonts w:hint="default"/>
                <w:vertAlign w:val="baseline"/>
                <w:lang w:val="en-US"/>
              </w:rPr>
              <w:t>91</w:t>
            </w:r>
          </w:p>
        </w:tc>
        <w:tc>
          <w:tcPr>
            <w:tcW w:w="2131" w:type="dxa"/>
          </w:tcPr>
          <w:p w14:paraId="51EBEDD7">
            <w:pPr>
              <w:rPr>
                <w:rFonts w:hint="default"/>
                <w:vertAlign w:val="baseline"/>
                <w:lang w:val="en-US"/>
              </w:rPr>
            </w:pPr>
            <w:r>
              <w:rPr>
                <w:rFonts w:hint="default"/>
                <w:vertAlign w:val="baseline"/>
                <w:lang w:val="en-US"/>
              </w:rPr>
              <w:t>XI</w:t>
            </w:r>
          </w:p>
        </w:tc>
      </w:tr>
    </w:tbl>
    <w:p w14:paraId="6396582B">
      <w:pPr>
        <w:rPr>
          <w:rFonts w:hint="default"/>
          <w:lang w:val="en-US"/>
        </w:rPr>
      </w:pPr>
    </w:p>
    <w:p w14:paraId="5E5C1219">
      <w:pPr>
        <w:rPr>
          <w:rFonts w:hint="default"/>
          <w:lang w:val="en-US"/>
        </w:rPr>
      </w:pPr>
      <w:r>
        <w:rPr>
          <w:rFonts w:hint="default"/>
          <w:lang w:val="en-US"/>
        </w:rPr>
        <w:t xml:space="preserve">We write values column-wise (left to right). We have different column fields like ID, Name they accumulate to create an entity. In SQL, read is left-to-right and in Columnar db, read is top-to-bottom. </w:t>
      </w:r>
    </w:p>
    <w:p w14:paraId="0A9E7F5E">
      <w:pPr>
        <w:rPr>
          <w:rFonts w:hint="default"/>
          <w:lang w:val="en-US"/>
        </w:rPr>
      </w:pPr>
    </w:p>
    <w:p w14:paraId="34C8753A">
      <w:pPr>
        <w:rPr>
          <w:rFonts w:hint="default"/>
          <w:lang w:val="en-US"/>
        </w:rPr>
      </w:pPr>
      <w:r>
        <w:rPr>
          <w:rFonts w:hint="default"/>
          <w:lang w:val="en-US"/>
        </w:rPr>
        <w:t>Say we want to calculate Average marks in Grade X --&gt; in SQL, it is scanned row-by-row, which is slow.</w:t>
      </w:r>
    </w:p>
    <w:p w14:paraId="7EEBB0F4">
      <w:pPr>
        <w:rPr>
          <w:rFonts w:hint="default"/>
          <w:lang w:val="en-US"/>
        </w:rPr>
      </w:pPr>
      <w:r>
        <w:rPr>
          <w:rFonts w:hint="default"/>
          <w:lang w:val="en-US"/>
        </w:rPr>
        <w:t xml:space="preserve">In Columnar database, the values are stored as columns with IDs. So it is fast to retrieve in terms of column. In Columnar database, we give importance to columns rather than rows. </w:t>
      </w:r>
    </w:p>
    <w:p w14:paraId="4516B0A1">
      <w:pPr>
        <w:rPr>
          <w:rFonts w:hint="default"/>
          <w:lang w:val="en-US"/>
        </w:rPr>
      </w:pPr>
    </w:p>
    <w:p w14:paraId="30C1703B">
      <w:pPr>
        <w:rPr>
          <w:rFonts w:hint="default"/>
          <w:lang w:val="en-US"/>
        </w:rPr>
      </w:pPr>
    </w:p>
    <w:p w14:paraId="4C3093FB">
      <w:pPr>
        <w:rPr>
          <w:rFonts w:hint="default"/>
          <w:lang w:val="en-US"/>
        </w:rPr>
      </w:pPr>
    </w:p>
    <w:p w14:paraId="31AB6CF9">
      <w:pPr>
        <w:rPr>
          <w:rFonts w:hint="default"/>
          <w:lang w:val="en-US"/>
        </w:rPr>
      </w:pPr>
    </w:p>
    <w:p w14:paraId="02805C59">
      <w:pPr>
        <w:rPr>
          <w:rFonts w:hint="default"/>
          <w:lang w:val="en-US"/>
        </w:rPr>
      </w:pPr>
      <w:r>
        <w:rPr>
          <w:rFonts w:hint="default"/>
          <w:lang w:val="en-US"/>
        </w:rPr>
        <w:t>Say to extract only Marks, they can be retrieved based on column Marks along with IDs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7D71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2D60FD35">
            <w:pPr>
              <w:rPr>
                <w:rFonts w:hint="default"/>
                <w:vertAlign w:val="baseline"/>
                <w:lang w:val="en-US"/>
              </w:rPr>
            </w:pPr>
            <w:r>
              <w:rPr>
                <w:rFonts w:hint="default"/>
                <w:vertAlign w:val="baseline"/>
                <w:lang w:val="en-US"/>
              </w:rPr>
              <w:t>ID</w:t>
            </w:r>
          </w:p>
        </w:tc>
        <w:tc>
          <w:tcPr>
            <w:tcW w:w="4261" w:type="dxa"/>
          </w:tcPr>
          <w:p w14:paraId="78BF96BE">
            <w:pPr>
              <w:rPr>
                <w:rFonts w:hint="default"/>
                <w:vertAlign w:val="baseline"/>
                <w:lang w:val="en-US"/>
              </w:rPr>
            </w:pPr>
            <w:r>
              <w:rPr>
                <w:rFonts w:hint="default"/>
                <w:vertAlign w:val="baseline"/>
                <w:lang w:val="en-US"/>
              </w:rPr>
              <w:t>Marks</w:t>
            </w:r>
          </w:p>
        </w:tc>
      </w:tr>
      <w:tr w14:paraId="62DF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28" w:hRule="atLeast"/>
        </w:trPr>
        <w:tc>
          <w:tcPr>
            <w:tcW w:w="4261" w:type="dxa"/>
          </w:tcPr>
          <w:p w14:paraId="7273D5F0">
            <w:pPr>
              <w:rPr>
                <w:rFonts w:hint="default"/>
                <w:vertAlign w:val="baseline"/>
                <w:lang w:val="en-US"/>
              </w:rPr>
            </w:pPr>
            <w:r>
              <w:rPr>
                <w:rFonts w:hint="default"/>
                <w:vertAlign w:val="baseline"/>
                <w:lang w:val="en-US"/>
              </w:rPr>
              <w:t>1</w:t>
            </w:r>
          </w:p>
        </w:tc>
        <w:tc>
          <w:tcPr>
            <w:tcW w:w="4261" w:type="dxa"/>
          </w:tcPr>
          <w:p w14:paraId="56D2DBE1">
            <w:pPr>
              <w:rPr>
                <w:rFonts w:hint="default"/>
                <w:vertAlign w:val="baseline"/>
                <w:lang w:val="en-US"/>
              </w:rPr>
            </w:pPr>
            <w:r>
              <w:rPr>
                <w:rFonts w:hint="default"/>
                <w:vertAlign w:val="baseline"/>
                <w:lang w:val="en-US"/>
              </w:rPr>
              <w:t>90</w:t>
            </w:r>
          </w:p>
        </w:tc>
      </w:tr>
      <w:tr w14:paraId="39354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4C78409">
            <w:pPr>
              <w:rPr>
                <w:rFonts w:hint="default"/>
                <w:vertAlign w:val="baseline"/>
                <w:lang w:val="en-US"/>
              </w:rPr>
            </w:pPr>
            <w:r>
              <w:rPr>
                <w:rFonts w:hint="default"/>
                <w:vertAlign w:val="baseline"/>
                <w:lang w:val="en-US"/>
              </w:rPr>
              <w:t>2</w:t>
            </w:r>
          </w:p>
        </w:tc>
        <w:tc>
          <w:tcPr>
            <w:tcW w:w="4261" w:type="dxa"/>
          </w:tcPr>
          <w:p w14:paraId="4CFCBCE2">
            <w:pPr>
              <w:rPr>
                <w:rFonts w:hint="default"/>
                <w:vertAlign w:val="baseline"/>
                <w:lang w:val="en-US"/>
              </w:rPr>
            </w:pPr>
            <w:r>
              <w:rPr>
                <w:rFonts w:hint="default"/>
                <w:vertAlign w:val="baseline"/>
                <w:lang w:val="en-US"/>
              </w:rPr>
              <w:t>91</w:t>
            </w:r>
          </w:p>
        </w:tc>
      </w:tr>
    </w:tbl>
    <w:p w14:paraId="29A4F3B0">
      <w:pPr>
        <w:rPr>
          <w:rFonts w:hint="default"/>
          <w:lang w:val="en-US"/>
        </w:rPr>
      </w:pPr>
    </w:p>
    <w:p w14:paraId="25113660">
      <w:pPr>
        <w:rPr>
          <w:rFonts w:hint="default"/>
          <w:lang w:val="en-US"/>
        </w:rPr>
      </w:pPr>
      <w:r>
        <w:rPr>
          <w:rFonts w:hint="default"/>
          <w:lang w:val="en-US"/>
        </w:rPr>
        <w:t>In terms of reading data, it is great but in terms of writing or managing it could be a tedious job</w:t>
      </w:r>
    </w:p>
    <w:p w14:paraId="4D6A0C1C">
      <w:pPr>
        <w:rPr>
          <w:rFonts w:hint="default"/>
          <w:lang w:val="en-US"/>
        </w:rPr>
      </w:pPr>
      <w:r>
        <w:rPr>
          <w:rFonts w:hint="default"/>
          <w:lang w:val="en-US"/>
        </w:rPr>
        <w:t>Because it is NoSQL, we can write a JSON ({‘X’:10,…}) as well instead of say ‘10’ in Marks</w:t>
      </w:r>
    </w:p>
    <w:p w14:paraId="21C3C66B">
      <w:pPr>
        <w:rPr>
          <w:rFonts w:hint="default"/>
          <w:lang w:val="en-US"/>
        </w:rPr>
      </w:pPr>
    </w:p>
    <w:p w14:paraId="729887CF">
      <w:pPr>
        <w:rPr>
          <w:rFonts w:hint="default"/>
          <w:lang w:val="en-US"/>
        </w:rPr>
      </w:pPr>
      <w:r>
        <w:rPr>
          <w:rFonts w:hint="default"/>
          <w:lang w:val="en-US"/>
        </w:rPr>
        <w:t>Graph DB</w:t>
      </w:r>
    </w:p>
    <w:p w14:paraId="453F96B7">
      <w:pPr>
        <w:rPr>
          <w:rFonts w:hint="default"/>
          <w:lang w:val="en-US"/>
        </w:rPr>
      </w:pPr>
    </w:p>
    <w:p w14:paraId="38A89D35">
      <w:pPr>
        <w:rPr>
          <w:rFonts w:hint="default"/>
          <w:lang w:val="en-US"/>
        </w:rPr>
      </w:pPr>
      <w:r>
        <w:rPr>
          <w:rFonts w:hint="default"/>
          <w:lang w:val="en-US"/>
        </w:rPr>
        <w:t>Student s1, s2, s3, University u1, u2, u3, Professor p1, p2, p3, p4</w:t>
      </w:r>
    </w:p>
    <w:p w14:paraId="12C4B814">
      <w:pPr>
        <w:rPr>
          <w:rFonts w:hint="default"/>
          <w:lang w:val="en-US"/>
        </w:rPr>
      </w:pPr>
    </w:p>
    <w:p w14:paraId="2DD8F6C2">
      <w:r>
        <w:drawing>
          <wp:inline distT="0" distB="0" distL="114300" distR="114300">
            <wp:extent cx="2512060" cy="294830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512060" cy="2948305"/>
                    </a:xfrm>
                    <a:prstGeom prst="rect">
                      <a:avLst/>
                    </a:prstGeom>
                    <a:noFill/>
                    <a:ln>
                      <a:noFill/>
                    </a:ln>
                  </pic:spPr>
                </pic:pic>
              </a:graphicData>
            </a:graphic>
          </wp:inline>
        </w:drawing>
      </w:r>
    </w:p>
    <w:p w14:paraId="039DABC0">
      <w:pPr>
        <w:rPr>
          <w:rFonts w:hint="default"/>
          <w:lang w:val="en-US"/>
        </w:rPr>
      </w:pPr>
      <w:r>
        <w:rPr>
          <w:rFonts w:hint="default"/>
          <w:lang w:val="en-US"/>
        </w:rPr>
        <w:t>Say Professor p4 teaches Student s3 at University u2. Say from p3 we can go to p4 because they are teaching at the same university. No connection between p2 and p3.</w:t>
      </w:r>
    </w:p>
    <w:p w14:paraId="57A66061">
      <w:pPr>
        <w:rPr>
          <w:rFonts w:hint="default"/>
          <w:lang w:val="en-US"/>
        </w:rPr>
      </w:pPr>
      <w:r>
        <w:rPr>
          <w:rFonts w:hint="default"/>
          <w:lang w:val="en-US"/>
        </w:rPr>
        <w:t>Say a situation, all students like s1 are dropping out of University u1. So could we blame on Professor p1? answer is no, we need more information like recent incidents at u1 etc</w:t>
      </w:r>
    </w:p>
    <w:p w14:paraId="1D1ECF1F">
      <w:pPr>
        <w:rPr>
          <w:rFonts w:hint="default"/>
          <w:lang w:val="en-US"/>
        </w:rPr>
      </w:pPr>
      <w:r>
        <w:rPr>
          <w:rFonts w:hint="default"/>
          <w:lang w:val="en-US"/>
        </w:rPr>
        <w:t>Disadvantage of Graph is, it gets complex when we have large amount of data</w:t>
      </w:r>
    </w:p>
    <w:p w14:paraId="43F1E6DA">
      <w:pPr>
        <w:rPr>
          <w:rFonts w:hint="default"/>
          <w:lang w:val="en-US"/>
        </w:rPr>
      </w:pPr>
      <w:r>
        <w:rPr>
          <w:rFonts w:hint="default"/>
          <w:lang w:val="en-US"/>
        </w:rPr>
        <w:t xml:space="preserve">It is used highly in data science to analyze the patterns of the current workflow and to predict the future workflows. </w:t>
      </w:r>
    </w:p>
    <w:p w14:paraId="6382D437">
      <w:pPr>
        <w:rPr>
          <w:rFonts w:hint="default"/>
          <w:lang w:val="en-US"/>
        </w:rPr>
      </w:pPr>
      <w:r>
        <w:rPr>
          <w:rFonts w:hint="default"/>
          <w:lang w:val="en-US"/>
        </w:rPr>
        <w:t>For graphs, we have other query languages: Gremlin, SparQL, Cypher</w:t>
      </w:r>
    </w:p>
    <w:p w14:paraId="71F63415">
      <w:pPr>
        <w:rPr>
          <w:rFonts w:hint="default"/>
          <w:lang w:val="en-US"/>
        </w:rPr>
      </w:pPr>
      <w:r>
        <w:rPr>
          <w:rFonts w:hint="default"/>
          <w:lang w:val="en-US"/>
        </w:rPr>
        <w:t>Con: Complexity, Slow if root is too far, Risky</w:t>
      </w:r>
    </w:p>
    <w:p w14:paraId="33C6FADB">
      <w:pPr>
        <w:rPr>
          <w:rFonts w:hint="default"/>
          <w:lang w:val="en-US"/>
        </w:rPr>
      </w:pPr>
    </w:p>
    <w:p w14:paraId="3BE2BC7A">
      <w:pPr>
        <w:rPr>
          <w:rFonts w:hint="default"/>
          <w:lang w:val="en-US"/>
        </w:rPr>
      </w:pPr>
      <w:r>
        <w:rPr>
          <w:rFonts w:hint="default"/>
          <w:lang w:val="en-US"/>
        </w:rPr>
        <w:t>Document DB:</w:t>
      </w:r>
    </w:p>
    <w:p w14:paraId="76865DB2">
      <w:pPr>
        <w:rPr>
          <w:rFonts w:hint="default"/>
          <w:lang w:val="en-US"/>
        </w:rPr>
      </w:pPr>
      <w:r>
        <w:rPr>
          <w:rFonts w:hint="default"/>
          <w:lang w:val="en-US"/>
        </w:rPr>
        <w:t>This is the most popular NoSQL DB</w:t>
      </w:r>
    </w:p>
    <w:p w14:paraId="4A43B90B">
      <w:pPr>
        <w:rPr>
          <w:rFonts w:hint="default"/>
          <w:lang w:val="en-US"/>
        </w:rPr>
      </w:pPr>
      <w:r>
        <w:rPr>
          <w:rFonts w:hint="default"/>
          <w:lang w:val="en-US"/>
        </w:rPr>
        <w:t>Example: MongoDB, Cassandra, CouchDB</w:t>
      </w:r>
    </w:p>
    <w:p w14:paraId="56970518">
      <w:pPr>
        <w:rPr>
          <w:rFonts w:hint="default"/>
          <w:lang w:val="en-US"/>
        </w:rPr>
      </w:pPr>
      <w:r>
        <w:rPr>
          <w:rFonts w:hint="default"/>
          <w:lang w:val="en-US"/>
        </w:rPr>
        <w:t xml:space="preserve">Advantages: </w:t>
      </w:r>
    </w:p>
    <w:p w14:paraId="6A470DDC">
      <w:pPr>
        <w:numPr>
          <w:ilvl w:val="0"/>
          <w:numId w:val="1"/>
        </w:numPr>
        <w:ind w:left="420" w:leftChars="0" w:hanging="420" w:firstLineChars="0"/>
        <w:rPr>
          <w:rFonts w:hint="default"/>
          <w:lang w:val="en-US"/>
        </w:rPr>
      </w:pPr>
      <w:r>
        <w:rPr>
          <w:rFonts w:hint="default"/>
          <w:lang w:val="en-US"/>
        </w:rPr>
        <w:t xml:space="preserve">We can save any kind of value that means flexible in nature, </w:t>
      </w:r>
    </w:p>
    <w:p w14:paraId="71AFCBB8">
      <w:pPr>
        <w:numPr>
          <w:ilvl w:val="0"/>
          <w:numId w:val="1"/>
        </w:numPr>
        <w:ind w:left="420" w:leftChars="0" w:hanging="420" w:firstLineChars="0"/>
        <w:rPr>
          <w:rFonts w:hint="default"/>
          <w:lang w:val="en-US"/>
        </w:rPr>
      </w:pPr>
      <w:r>
        <w:rPr>
          <w:rFonts w:hint="default"/>
          <w:lang w:val="en-US"/>
        </w:rPr>
        <w:t xml:space="preserve">Dynamic schema, </w:t>
      </w:r>
    </w:p>
    <w:p w14:paraId="03787C5F">
      <w:pPr>
        <w:numPr>
          <w:ilvl w:val="0"/>
          <w:numId w:val="1"/>
        </w:numPr>
        <w:ind w:left="420" w:leftChars="0" w:hanging="420" w:firstLineChars="0"/>
        <w:rPr>
          <w:rFonts w:hint="default"/>
          <w:lang w:val="en-US"/>
        </w:rPr>
      </w:pPr>
      <w:r>
        <w:rPr>
          <w:rFonts w:hint="default"/>
          <w:lang w:val="en-US"/>
        </w:rPr>
        <w:t xml:space="preserve">Stores it value in JSON format, </w:t>
      </w:r>
    </w:p>
    <w:p w14:paraId="387ECE0E">
      <w:pPr>
        <w:numPr>
          <w:ilvl w:val="0"/>
          <w:numId w:val="1"/>
        </w:numPr>
        <w:ind w:left="420" w:leftChars="0" w:hanging="420" w:firstLineChars="0"/>
        <w:rPr>
          <w:rFonts w:hint="default"/>
          <w:lang w:val="en-US"/>
        </w:rPr>
      </w:pPr>
      <w:r>
        <w:rPr>
          <w:rFonts w:hint="default"/>
          <w:lang w:val="en-US"/>
        </w:rPr>
        <w:t xml:space="preserve">Fast retrieval, </w:t>
      </w:r>
    </w:p>
    <w:p w14:paraId="763E2961">
      <w:pPr>
        <w:numPr>
          <w:ilvl w:val="0"/>
          <w:numId w:val="1"/>
        </w:numPr>
        <w:ind w:left="420" w:leftChars="0" w:hanging="420" w:firstLineChars="0"/>
        <w:rPr>
          <w:rFonts w:hint="default"/>
          <w:lang w:val="en-US"/>
        </w:rPr>
      </w:pPr>
      <w:r>
        <w:rPr>
          <w:rFonts w:hint="default"/>
          <w:lang w:val="en-US"/>
        </w:rPr>
        <w:t xml:space="preserve">Easy to understand, </w:t>
      </w:r>
    </w:p>
    <w:p w14:paraId="5FFB23D7">
      <w:pPr>
        <w:numPr>
          <w:ilvl w:val="0"/>
          <w:numId w:val="1"/>
        </w:numPr>
        <w:ind w:left="420" w:leftChars="0" w:hanging="420" w:firstLineChars="0"/>
        <w:rPr>
          <w:rFonts w:hint="default"/>
          <w:lang w:val="en-US"/>
        </w:rPr>
      </w:pPr>
      <w:r>
        <w:rPr>
          <w:rFonts w:hint="default"/>
          <w:lang w:val="en-US"/>
        </w:rPr>
        <w:t xml:space="preserve">Easy to scale vertically also because we don’t have to maintain any relations like 1:M, </w:t>
      </w:r>
    </w:p>
    <w:p w14:paraId="62E46759">
      <w:pPr>
        <w:numPr>
          <w:ilvl w:val="0"/>
          <w:numId w:val="1"/>
        </w:numPr>
        <w:ind w:left="420" w:leftChars="0" w:hanging="420" w:firstLineChars="0"/>
        <w:rPr>
          <w:rFonts w:hint="default"/>
          <w:lang w:val="en-US"/>
        </w:rPr>
      </w:pPr>
      <w:r>
        <w:rPr>
          <w:rFonts w:hint="default"/>
          <w:lang w:val="en-US"/>
        </w:rPr>
        <w:t>We need to migrate only one single system</w:t>
      </w:r>
    </w:p>
    <w:p w14:paraId="007EBAE6">
      <w:pPr>
        <w:rPr>
          <w:rFonts w:hint="default"/>
          <w:lang w:val="en-US"/>
        </w:rPr>
      </w:pPr>
    </w:p>
    <w:p w14:paraId="7676C7C4">
      <w:pPr>
        <w:rPr>
          <w:rFonts w:hint="default"/>
          <w:lang w:val="en-US"/>
        </w:rPr>
      </w:pPr>
    </w:p>
    <w:p w14:paraId="5816C34E">
      <w:pPr>
        <w:rPr>
          <w:rFonts w:hint="default"/>
          <w:lang w:val="en-US"/>
        </w:rPr>
      </w:pPr>
    </w:p>
    <w:p w14:paraId="3841202F">
      <w:pPr>
        <w:rPr>
          <w:rFonts w:hint="default"/>
          <w:lang w:val="en-US"/>
        </w:rPr>
      </w:pPr>
    </w:p>
    <w:p w14:paraId="4ECA5B8E">
      <w:pPr>
        <w:rPr>
          <w:rFonts w:hint="default"/>
          <w:lang w:val="en-US"/>
        </w:rPr>
      </w:pPr>
      <w:r>
        <w:rPr>
          <w:rFonts w:hint="default"/>
          <w:lang w:val="en-US"/>
        </w:rPr>
        <w:t xml:space="preserve">Disdavantages: Again complexity, </w:t>
      </w:r>
    </w:p>
    <w:p w14:paraId="264C06E0">
      <w:pPr>
        <w:rPr>
          <w:rFonts w:hint="default"/>
          <w:lang w:val="en-US"/>
        </w:rPr>
      </w:pPr>
    </w:p>
    <w:p w14:paraId="5FAD55FB">
      <w:pPr>
        <w:rPr>
          <w:rFonts w:hint="default"/>
          <w:lang w:val="en-US"/>
        </w:rPr>
      </w:pPr>
      <w:r>
        <w:rPr>
          <w:rFonts w:hint="default"/>
          <w:lang w:val="en-US"/>
        </w:rPr>
        <w:t>JSON object</w:t>
      </w:r>
    </w:p>
    <w:p w14:paraId="07C4C9B0">
      <w:pPr>
        <w:rPr>
          <w:rFonts w:hint="default"/>
          <w:lang w:val="en-US"/>
        </w:rPr>
      </w:pPr>
      <w:r>
        <w:rPr>
          <w:rFonts w:hint="default"/>
          <w:lang w:val="en-US"/>
        </w:rPr>
        <w:t>{ ‘_id’: ‘234’,</w:t>
      </w:r>
    </w:p>
    <w:p w14:paraId="0C799E93">
      <w:pPr>
        <w:rPr>
          <w:rFonts w:hint="default"/>
          <w:lang w:val="en-US"/>
        </w:rPr>
      </w:pPr>
      <w:r>
        <w:rPr>
          <w:rFonts w:hint="default"/>
          <w:lang w:val="en-US"/>
        </w:rPr>
        <w:t xml:space="preserve">  ‘name’: ‘Abc’,</w:t>
      </w:r>
    </w:p>
    <w:p w14:paraId="4BF0A6FC">
      <w:pPr>
        <w:rPr>
          <w:rFonts w:hint="default"/>
          <w:lang w:val="en-US"/>
        </w:rPr>
      </w:pPr>
      <w:r>
        <w:rPr>
          <w:rFonts w:hint="default"/>
          <w:lang w:val="en-US"/>
        </w:rPr>
        <w:t xml:space="preserve">  ‘address’: {</w:t>
      </w:r>
    </w:p>
    <w:p w14:paraId="2A504D1D">
      <w:pPr>
        <w:rPr>
          <w:rFonts w:hint="default"/>
          <w:lang w:val="en-US"/>
        </w:rPr>
      </w:pPr>
      <w:r>
        <w:rPr>
          <w:rFonts w:hint="default"/>
          <w:lang w:val="en-US"/>
        </w:rPr>
        <w:tab/>
        <w:t>‘city’: ‘NewYork’,</w:t>
      </w:r>
    </w:p>
    <w:p w14:paraId="41F2A145">
      <w:pPr>
        <w:rPr>
          <w:rFonts w:hint="default"/>
          <w:lang w:val="en-US"/>
        </w:rPr>
      </w:pPr>
      <w:r>
        <w:rPr>
          <w:rFonts w:hint="default"/>
          <w:lang w:val="en-US"/>
        </w:rPr>
        <w:tab/>
        <w:t>‘state’: ‘NY’,</w:t>
      </w:r>
    </w:p>
    <w:p w14:paraId="6ABBD7BB">
      <w:pPr>
        <w:rPr>
          <w:rFonts w:hint="default"/>
          <w:lang w:val="en-US"/>
        </w:rPr>
      </w:pPr>
      <w:r>
        <w:rPr>
          <w:rFonts w:hint="default"/>
          <w:lang w:val="en-US"/>
        </w:rPr>
        <w:tab/>
        <w:t>}</w:t>
      </w:r>
    </w:p>
    <w:p w14:paraId="00322702">
      <w:pPr>
        <w:rPr>
          <w:rFonts w:hint="default"/>
          <w:lang w:val="en-US"/>
        </w:rPr>
      </w:pPr>
      <w:r>
        <w:rPr>
          <w:rFonts w:hint="default"/>
          <w:lang w:val="en-US"/>
        </w:rPr>
        <w:tab/>
        <w:t>‘skills’:[“Python”, “Java”, “SQL”]</w:t>
      </w:r>
    </w:p>
    <w:p w14:paraId="24153B87">
      <w:pPr>
        <w:rPr>
          <w:rFonts w:hint="default"/>
          <w:lang w:val="en-US"/>
        </w:rPr>
      </w:pPr>
      <w:r>
        <w:rPr>
          <w:rFonts w:hint="default"/>
          <w:lang w:val="en-US"/>
        </w:rPr>
        <w:t>}</w:t>
      </w:r>
    </w:p>
    <w:p w14:paraId="40057562">
      <w:pPr>
        <w:rPr>
          <w:rFonts w:hint="default"/>
          <w:lang w:val="en-US"/>
        </w:rPr>
      </w:pPr>
      <w:r>
        <w:rPr>
          <w:rFonts w:hint="default"/>
          <w:lang w:val="en-US"/>
        </w:rPr>
        <w:t>{ ‘_id’: ‘323’,</w:t>
      </w:r>
    </w:p>
    <w:p w14:paraId="22111FD8">
      <w:pPr>
        <w:rPr>
          <w:rFonts w:hint="default"/>
          <w:lang w:val="en-US"/>
        </w:rPr>
      </w:pPr>
      <w:r>
        <w:rPr>
          <w:rFonts w:hint="default"/>
          <w:lang w:val="en-US"/>
        </w:rPr>
        <w:t xml:space="preserve">  ‘name’: ‘xyz’,</w:t>
      </w:r>
    </w:p>
    <w:p w14:paraId="5243EAE5">
      <w:pPr>
        <w:rPr>
          <w:rFonts w:hint="default"/>
          <w:lang w:val="en-US"/>
        </w:rPr>
      </w:pPr>
      <w:r>
        <w:rPr>
          <w:rFonts w:hint="default"/>
          <w:lang w:val="en-US"/>
        </w:rPr>
        <w:t>}</w:t>
      </w:r>
    </w:p>
    <w:p w14:paraId="791F1564">
      <w:pPr>
        <w:rPr>
          <w:rFonts w:hint="default"/>
          <w:lang w:val="en-US"/>
        </w:rPr>
      </w:pPr>
    </w:p>
    <w:p w14:paraId="75BB7731">
      <w:pPr>
        <w:rPr>
          <w:rFonts w:hint="default"/>
          <w:lang w:val="en-US"/>
        </w:rPr>
      </w:pPr>
      <w:r>
        <w:rPr>
          <w:rFonts w:hint="default"/>
          <w:lang w:val="en-US"/>
        </w:rPr>
        <w:t>In the next _id, I have entirely different keys and data.</w:t>
      </w:r>
    </w:p>
    <w:p w14:paraId="6388C775">
      <w:pPr>
        <w:rPr>
          <w:rFonts w:hint="default"/>
          <w:lang w:val="en-US"/>
        </w:rPr>
      </w:pPr>
      <w:r>
        <w:rPr>
          <w:rFonts w:hint="default"/>
          <w:lang w:val="en-US"/>
        </w:rPr>
        <w:t>Say we are a new startup and growing then we decide we don’t need to store Employee fax number or personal email, we can remove on the go. It is very flexible</w:t>
      </w:r>
    </w:p>
    <w:p w14:paraId="514164D8">
      <w:pPr>
        <w:rPr>
          <w:rFonts w:hint="default"/>
          <w:lang w:val="en-US"/>
        </w:rPr>
      </w:pPr>
      <w:r>
        <w:rPr>
          <w:rFonts w:hint="default"/>
          <w:lang w:val="en-US"/>
        </w:rPr>
        <w:t>Usecases: UserProfile, Analytics</w:t>
      </w:r>
    </w:p>
    <w:p w14:paraId="71FB49BE">
      <w:pPr>
        <w:rPr>
          <w:rFonts w:hint="default"/>
          <w:lang w:val="en-US"/>
        </w:rPr>
      </w:pPr>
    </w:p>
    <w:p w14:paraId="5520759B">
      <w:pPr>
        <w:rPr>
          <w:rFonts w:hint="default"/>
          <w:lang w:val="en-US"/>
        </w:rPr>
      </w:pPr>
      <w:r>
        <w:rPr>
          <w:rFonts w:hint="default"/>
          <w:lang w:val="en-US"/>
        </w:rPr>
        <w:t>54:20</w:t>
      </w:r>
    </w:p>
    <w:p w14:paraId="3E54461E">
      <w:pPr>
        <w:rPr>
          <w:rFonts w:hint="default"/>
          <w:lang w:val="en-US"/>
        </w:rPr>
      </w:pPr>
      <w:r>
        <w:rPr>
          <w:rFonts w:hint="default"/>
          <w:lang w:val="en-US"/>
        </w:rPr>
        <w:t xml:space="preserve"> </w:t>
      </w:r>
    </w:p>
    <w:p w14:paraId="66158227">
      <w:pPr>
        <w:rPr>
          <w:rFonts w:hint="default"/>
          <w:lang w:val="en-US"/>
        </w:rPr>
      </w:pPr>
      <w:r>
        <w:rPr>
          <w:rFonts w:hint="default"/>
          <w:lang w:val="en-US"/>
        </w:rPr>
        <w:t>Map Reduce</w:t>
      </w:r>
      <w:bookmarkStart w:id="0" w:name="_GoBack"/>
      <w:bookmarkEnd w:id="0"/>
    </w:p>
    <w:p w14:paraId="2BD464B6">
      <w:pPr>
        <w:rPr>
          <w:rFonts w:hint="default"/>
          <w:lang w:val="en-US"/>
        </w:rPr>
      </w:pPr>
    </w:p>
    <w:p w14:paraId="57D6B29E">
      <w:pPr>
        <w:rPr>
          <w:rFonts w:hint="default"/>
          <w:lang w:val="en-US"/>
        </w:rPr>
      </w:pPr>
    </w:p>
    <w:p w14:paraId="757D5393">
      <w:pPr>
        <w:rPr>
          <w:rFonts w:hint="default"/>
          <w:lang w:val="en-US"/>
        </w:rPr>
      </w:pPr>
    </w:p>
    <w:p w14:paraId="46DDEA77">
      <w:pPr>
        <w:rPr>
          <w:rFonts w:hint="default"/>
          <w:lang w:val="en-US"/>
        </w:rPr>
      </w:pPr>
    </w:p>
    <w:p w14:paraId="5F323C3A">
      <w:pPr>
        <w:rPr>
          <w:rFonts w:hint="default"/>
          <w:lang w:val="en-US"/>
        </w:rPr>
      </w:pPr>
    </w:p>
    <w:p w14:paraId="77169965">
      <w:pPr>
        <w:rPr>
          <w:rFonts w:hint="default"/>
          <w:lang w:val="en-US"/>
        </w:rPr>
      </w:pPr>
    </w:p>
    <w:p w14:paraId="102AB8F6">
      <w:pPr>
        <w:rPr>
          <w:rFonts w:hint="default"/>
          <w:lang w:val="en-US"/>
        </w:rPr>
      </w:pPr>
    </w:p>
    <w:p w14:paraId="387FE58D">
      <w:pPr>
        <w:rPr>
          <w:rFonts w:hint="default"/>
          <w:lang w:val="en-US"/>
        </w:rPr>
      </w:pPr>
    </w:p>
    <w:p w14:paraId="6904EECC">
      <w:pPr>
        <w:rPr>
          <w:rFonts w:hint="default"/>
          <w:lang w:val="en-US"/>
        </w:rPr>
      </w:pPr>
    </w:p>
    <w:p w14:paraId="6434B7BD">
      <w:pPr>
        <w:rPr>
          <w:rFonts w:hint="default"/>
          <w:lang w:val="en-US"/>
        </w:rPr>
      </w:pPr>
    </w:p>
    <w:p w14:paraId="5DC89C29">
      <w:pPr>
        <w:rPr>
          <w:rFonts w:hint="default"/>
          <w:lang w:val="en-US"/>
        </w:rPr>
      </w:pPr>
    </w:p>
    <w:p w14:paraId="400B05EB">
      <w:pPr>
        <w:rPr>
          <w:rFonts w:hint="default"/>
          <w:lang w:val="en-US"/>
        </w:rPr>
      </w:pPr>
    </w:p>
    <w:p w14:paraId="6552AE88">
      <w:pPr>
        <w:rPr>
          <w:rFonts w:hint="default"/>
          <w:lang w:val="en-US"/>
        </w:rPr>
      </w:pPr>
    </w:p>
    <w:p w14:paraId="1EAED180">
      <w:pPr>
        <w:rPr>
          <w:rFonts w:hint="default"/>
          <w:lang w:val="en-US"/>
        </w:rPr>
      </w:pPr>
    </w:p>
    <w:p w14:paraId="5A262DB1">
      <w:pPr>
        <w:rPr>
          <w:rFonts w:hint="default"/>
          <w:lang w:val="en-US"/>
        </w:rPr>
      </w:pPr>
    </w:p>
    <w:p w14:paraId="05E25DE9">
      <w:pPr>
        <w:rPr>
          <w:rFonts w:hint="default"/>
          <w:lang w:val="en-US"/>
        </w:rPr>
      </w:pPr>
    </w:p>
    <w:p w14:paraId="61F32DC0">
      <w:pPr>
        <w:rPr>
          <w:rFonts w:hint="default"/>
          <w:lang w:val="en-US"/>
        </w:rPr>
      </w:pPr>
    </w:p>
    <w:p w14:paraId="51CA5783">
      <w:pPr>
        <w:rPr>
          <w:rFonts w:hint="default"/>
          <w:lang w:val="en-US"/>
        </w:rPr>
      </w:pPr>
    </w:p>
    <w:p w14:paraId="1E116F79">
      <w:pPr>
        <w:rPr>
          <w:rFonts w:hint="default"/>
          <w:lang w:val="en-US"/>
        </w:rPr>
      </w:pPr>
    </w:p>
    <w:p w14:paraId="1229D451">
      <w:pPr>
        <w:rPr>
          <w:rFonts w:hint="default"/>
          <w:lang w:val="en-US"/>
        </w:rPr>
      </w:pPr>
    </w:p>
    <w:p w14:paraId="4DF8DA09">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BED396"/>
    <w:multiLevelType w:val="singleLevel"/>
    <w:tmpl w:val="72BED39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160A"/>
    <w:rsid w:val="038369CF"/>
    <w:rsid w:val="047C7D3D"/>
    <w:rsid w:val="04A967B2"/>
    <w:rsid w:val="054E05C4"/>
    <w:rsid w:val="07277E4A"/>
    <w:rsid w:val="08EE77B6"/>
    <w:rsid w:val="0A634D99"/>
    <w:rsid w:val="0CE515B5"/>
    <w:rsid w:val="0D3835BD"/>
    <w:rsid w:val="0D9613D9"/>
    <w:rsid w:val="0E9534FA"/>
    <w:rsid w:val="10907E3C"/>
    <w:rsid w:val="10A235DA"/>
    <w:rsid w:val="12A56222"/>
    <w:rsid w:val="14100CF8"/>
    <w:rsid w:val="14ED2C64"/>
    <w:rsid w:val="15BC4236"/>
    <w:rsid w:val="166A5654"/>
    <w:rsid w:val="18143491"/>
    <w:rsid w:val="19582824"/>
    <w:rsid w:val="1A1E6D69"/>
    <w:rsid w:val="1C174926"/>
    <w:rsid w:val="1E2B2D0C"/>
    <w:rsid w:val="1F1B2614"/>
    <w:rsid w:val="1FCE373D"/>
    <w:rsid w:val="224366C4"/>
    <w:rsid w:val="22A266DE"/>
    <w:rsid w:val="267351A5"/>
    <w:rsid w:val="294471C1"/>
    <w:rsid w:val="295A1365"/>
    <w:rsid w:val="2D5A7676"/>
    <w:rsid w:val="2D801AB4"/>
    <w:rsid w:val="2DF055EB"/>
    <w:rsid w:val="2F0B37BA"/>
    <w:rsid w:val="306A027E"/>
    <w:rsid w:val="319D070D"/>
    <w:rsid w:val="33984BB2"/>
    <w:rsid w:val="347A51A5"/>
    <w:rsid w:val="359314F5"/>
    <w:rsid w:val="368B0408"/>
    <w:rsid w:val="38666A14"/>
    <w:rsid w:val="38764AB1"/>
    <w:rsid w:val="398C67F7"/>
    <w:rsid w:val="3AFA69CE"/>
    <w:rsid w:val="3B044D5F"/>
    <w:rsid w:val="3BB106FB"/>
    <w:rsid w:val="3ECE641A"/>
    <w:rsid w:val="40C85D06"/>
    <w:rsid w:val="42FF70F8"/>
    <w:rsid w:val="43A97591"/>
    <w:rsid w:val="45EE7F79"/>
    <w:rsid w:val="462F27B3"/>
    <w:rsid w:val="46E71F62"/>
    <w:rsid w:val="46EA50E5"/>
    <w:rsid w:val="474779FD"/>
    <w:rsid w:val="4EE02FF7"/>
    <w:rsid w:val="4F411D97"/>
    <w:rsid w:val="4F442D1B"/>
    <w:rsid w:val="528A0579"/>
    <w:rsid w:val="529A2D92"/>
    <w:rsid w:val="540A3EEE"/>
    <w:rsid w:val="543505B5"/>
    <w:rsid w:val="54B80B8E"/>
    <w:rsid w:val="5645161A"/>
    <w:rsid w:val="56715961"/>
    <w:rsid w:val="5A1D63E7"/>
    <w:rsid w:val="5D086DAF"/>
    <w:rsid w:val="5D392E01"/>
    <w:rsid w:val="5E070ED0"/>
    <w:rsid w:val="60E03B7C"/>
    <w:rsid w:val="680A363F"/>
    <w:rsid w:val="6858593D"/>
    <w:rsid w:val="6B313E6C"/>
    <w:rsid w:val="6D3C1942"/>
    <w:rsid w:val="6E51728C"/>
    <w:rsid w:val="70AB0365"/>
    <w:rsid w:val="715B2707"/>
    <w:rsid w:val="71CA4040"/>
    <w:rsid w:val="73E42131"/>
    <w:rsid w:val="75EC2506"/>
    <w:rsid w:val="77556255"/>
    <w:rsid w:val="781B67FB"/>
    <w:rsid w:val="7868289A"/>
    <w:rsid w:val="7FDE33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156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2025-11-29T15:16:14Z</dcterms:created>
  <dc:creator>saito</dc:creator>
  <cp:lastModifiedBy>Sainath Gopinath</cp:lastModifiedBy>
  <dcterms:modified xsi:type="dcterms:W3CDTF">2025-11-29T18:20:50Z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6FB9CEF1353B4331A38F20142992115D_12</vt:lpwstr>
  </property>
</Properties>
</file>